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BC" w:rsidRPr="00A324BC" w:rsidRDefault="00A324BC" w:rsidP="00F545EE">
      <w:pPr>
        <w:shd w:val="clear" w:color="auto" w:fill="FFFFFF"/>
        <w:spacing w:after="0" w:line="240" w:lineRule="auto"/>
        <w:ind w:left="-1134" w:right="-426" w:firstLine="283"/>
        <w:jc w:val="center"/>
        <w:outlineLvl w:val="1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</w:pPr>
      <w:r w:rsidRPr="00A324B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Праздник молодого вина </w:t>
      </w:r>
      <w:proofErr w:type="spellStart"/>
      <w:r w:rsidRPr="00A324B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Божоле</w:t>
      </w:r>
      <w:proofErr w:type="spellEnd"/>
      <w:r w:rsidRPr="00A324B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 — Варшава – </w:t>
      </w:r>
      <w:proofErr w:type="spellStart"/>
      <w:r w:rsidRPr="00A324B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Бамберг</w:t>
      </w:r>
      <w:proofErr w:type="spellEnd"/>
      <w:r w:rsidRPr="00A324B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 – </w:t>
      </w:r>
      <w:proofErr w:type="spellStart"/>
      <w:r w:rsidRPr="00A324B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Ротенбург-на-Таубере</w:t>
      </w:r>
      <w:proofErr w:type="spellEnd"/>
      <w:r w:rsidRPr="00A324B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 – Страсбург – </w:t>
      </w:r>
      <w:proofErr w:type="spellStart"/>
      <w:r w:rsidRPr="00A324B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Риквир</w:t>
      </w:r>
      <w:proofErr w:type="spellEnd"/>
      <w:r w:rsidRPr="00A324B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 – Лион – </w:t>
      </w:r>
      <w:proofErr w:type="spellStart"/>
      <w:r w:rsidRPr="00A324B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Перуж</w:t>
      </w:r>
      <w:proofErr w:type="spellEnd"/>
      <w:r w:rsidRPr="00A324B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* – </w:t>
      </w:r>
      <w:proofErr w:type="spellStart"/>
      <w:r w:rsidRPr="00A324B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Божо</w:t>
      </w:r>
      <w:proofErr w:type="spellEnd"/>
      <w:r w:rsidRPr="00A324BC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 – Бон – Дижон – Нюрнберг</w:t>
      </w:r>
    </w:p>
    <w:p w:rsidR="00F545EE" w:rsidRPr="00F545EE" w:rsidRDefault="00F545EE" w:rsidP="00F545EE">
      <w:pPr>
        <w:shd w:val="clear" w:color="auto" w:fill="FFFFFF"/>
        <w:spacing w:after="0" w:line="300" w:lineRule="atLeast"/>
        <w:ind w:left="-1134" w:right="-426" w:firstLine="283"/>
        <w:jc w:val="center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</w:pPr>
      <w:r w:rsidRPr="00F545E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Дата: 12.11.2017</w:t>
      </w:r>
    </w:p>
    <w:p w:rsidR="00F545EE" w:rsidRPr="00F545EE" w:rsidRDefault="00F545EE" w:rsidP="00F545EE">
      <w:pPr>
        <w:shd w:val="clear" w:color="auto" w:fill="FFFFFF"/>
        <w:spacing w:after="0" w:line="300" w:lineRule="atLeast"/>
        <w:ind w:left="-1134" w:right="-426" w:firstLine="283"/>
        <w:jc w:val="center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</w:pPr>
      <w:r w:rsidRPr="00F545E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Продолжительность: 8 дней</w:t>
      </w:r>
    </w:p>
    <w:p w:rsidR="00F545EE" w:rsidRPr="00F545EE" w:rsidRDefault="00F545EE" w:rsidP="00F545EE">
      <w:pPr>
        <w:shd w:val="clear" w:color="auto" w:fill="FFFFFF"/>
        <w:spacing w:after="0" w:line="300" w:lineRule="atLeast"/>
        <w:ind w:left="-1134" w:right="-426" w:firstLine="283"/>
        <w:jc w:val="center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</w:pPr>
      <w:r w:rsidRPr="00F545E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Стоимость:</w:t>
      </w: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 365 евро</w:t>
      </w:r>
    </w:p>
    <w:p w:rsidR="00F545EE" w:rsidRDefault="00F545EE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324B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Божоле</w:t>
      </w:r>
      <w:proofErr w:type="spellEnd"/>
      <w:r w:rsidRPr="00A324B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324B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Нуво</w:t>
      </w:r>
      <w:proofErr w:type="spellEnd"/>
      <w:r w:rsidRPr="00A324B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– это праздник молодого французского вина</w:t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из винограда сорта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гамэ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черного с белой мякотью. Вино резвое, веселое, дерзкое и невероятно хмельное. Как наша юность, хмельная и беззаботная, когда под ногами лежал весь мир.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Накануне третьего четверга ноября сонный городок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Божо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выставляет на каждом углу огромные бочки для дегустаций – в задачу туриста входит только держать бокал и дотянуть до полуночи. Ровно в полночь на главной площади под свет факелов и речи мэра вышибут пробку из </w:t>
      </w:r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бочки</w:t>
      </w:r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вино  нового урожая прольется в подставленные бокалы хмельной терпкой струей. Слегка покачиваясь, народ на площади будет </w:t>
      </w:r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брататься</w:t>
      </w:r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петь песни.</w:t>
      </w:r>
    </w:p>
    <w:p w:rsidR="00F545EE" w:rsidRDefault="00F545EE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  <w:t>1 день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Отправление из Минска в  Брест поездом (</w:t>
      </w:r>
      <w:hyperlink r:id="rId5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 xml:space="preserve">номер поезда и время </w:t>
        </w:r>
        <w:proofErr w:type="gramStart"/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см</w:t>
        </w:r>
        <w:proofErr w:type="gramEnd"/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. здесь</w:t>
        </w:r>
      </w:hyperlink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). Доплата </w:t>
      </w:r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ж/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переезд - 10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у.е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плацкарт в одну сторону. Прибытие в Брест. Размещение в автобусе по местам, выбранным при оформлении тура и указанным в листе бронирования. 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Трансфер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 </w:t>
      </w:r>
      <w:hyperlink r:id="rId6" w:tooltip="Варшава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Варшаву</w:t>
        </w:r>
      </w:hyperlink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(~190 км), краткий </w:t>
      </w:r>
      <w:hyperlink r:id="rId7" w:tooltip="Самостоятельный осмотр старого города Варшавы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самостоятельный осмотр старого города Варшавы</w:t>
        </w:r>
      </w:hyperlink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Во второй половине дня продолжение переезда (~470 км). Ночь в отеле.</w:t>
      </w:r>
    </w:p>
    <w:p w:rsidR="00F545EE" w:rsidRDefault="00F545EE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  <w:t>2 день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 в отеле.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Переезд в 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"http://www.tourtrans.ru/countries/citywindow/816.html?tour_id=3117" \o "Бамберг" </w:instrText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A324BC">
        <w:rPr>
          <w:rFonts w:ascii="Arial" w:eastAsia="Times New Roman" w:hAnsi="Arial" w:cs="Arial"/>
          <w:color w:val="0070BB"/>
          <w:sz w:val="21"/>
          <w:u w:val="single"/>
          <w:lang w:eastAsia="ru-RU"/>
        </w:rPr>
        <w:t>Бамберг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(~380 км). </w:t>
      </w:r>
      <w:hyperlink r:id="rId8" w:tooltip="Осмотр города Бамберг с сопровождающим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 xml:space="preserve">Осмотр города </w:t>
        </w:r>
        <w:proofErr w:type="spellStart"/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Бамберг</w:t>
        </w:r>
        <w:proofErr w:type="spellEnd"/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 xml:space="preserve"> с сопровождающим</w:t>
        </w:r>
      </w:hyperlink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Собор,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Бамбергский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всадник, Старая Ратуша, каналы и мостики квартала «маленькая Венеция» и </w:t>
      </w:r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другое</w:t>
      </w:r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второй половине дня переезд (~150 км) в город-музей под открытым небом, 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"http://www.tourtrans.ru/countries/citywindow/1068.html?tour_id=3117" \o "Ротенбург-на-Таубере" </w:instrText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A324BC">
        <w:rPr>
          <w:rFonts w:ascii="Arial" w:eastAsia="Times New Roman" w:hAnsi="Arial" w:cs="Arial"/>
          <w:color w:val="0070BB"/>
          <w:sz w:val="21"/>
          <w:u w:val="single"/>
          <w:lang w:eastAsia="ru-RU"/>
        </w:rPr>
        <w:t>Ротенбург-на-Таубере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Прогулка по городу с сопровождающим, знакомство с рождественскими традициями Баварии. Посещение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чудо-магазина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«Деревня Рождества», </w:t>
      </w:r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который</w:t>
      </w:r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расположен внутри соединенных между собой фахверковых домиков.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Переезд по Германии (~180 км).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Размещение и ночь в отеле.</w:t>
      </w:r>
    </w:p>
    <w:p w:rsidR="00F545EE" w:rsidRDefault="00F545EE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  <w:t>3 день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 в отеле.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Перее</w:t>
      </w:r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 в </w:t>
      </w:r>
      <w:hyperlink r:id="rId9" w:tooltip="Страсбург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Стр</w:t>
        </w:r>
        <w:proofErr w:type="gramEnd"/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асбург</w:t>
        </w:r>
      </w:hyperlink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(~110 км). </w:t>
      </w:r>
      <w:hyperlink r:id="rId10" w:tooltip="Обзорная экскурсия по городу Страсбург 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Обзорная экскурсия по городу Страсбург </w:t>
        </w:r>
      </w:hyperlink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готический собор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Нотр-Дам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квартал «Маленькая Франция» и многое другое.</w:t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Свободное время. Днем переезд (~70 км), по винной дороге Эльзаса с остановками в винодельческом городке 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"http://www.tourtrans.ru/countries/citywindow/680.html?tour_id=3117" \o "Риквир" </w:instrText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A324BC">
        <w:rPr>
          <w:rFonts w:ascii="Arial" w:eastAsia="Times New Roman" w:hAnsi="Arial" w:cs="Arial"/>
          <w:color w:val="0070BB"/>
          <w:sz w:val="21"/>
          <w:u w:val="single"/>
          <w:lang w:eastAsia="ru-RU"/>
        </w:rPr>
        <w:t>Риквир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краткий </w:t>
      </w:r>
      <w:hyperlink r:id="rId11" w:tooltip="Пешеходный осмотр города Риквир с сопровождающим.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 xml:space="preserve">пешеходный осмотр с </w:t>
        </w:r>
        <w:proofErr w:type="spellStart"/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сопровождающим</w:t>
        </w:r>
      </w:hyperlink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города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–музея под открытым небом. Дегустация* местных белых вин, от €5.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второй половине дня переезд (~390 км) по Франции.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Размещение и ночь в отеле в пригороде Лиона.</w:t>
      </w:r>
    </w:p>
    <w:p w:rsidR="00F545EE" w:rsidRDefault="00F545EE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  <w:t>4 день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 в отеле.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Утром прибытие в </w:t>
      </w:r>
      <w:hyperlink r:id="rId12" w:tooltip="Лион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Лион</w:t>
        </w:r>
      </w:hyperlink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hyperlink r:id="rId13" w:tooltip="Обзорная экскурсия по Лиону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Обзорная экскурсия по </w:t>
        </w:r>
      </w:hyperlink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историческому центру города: холм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Фур-вьер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кварталы «Старый Лион»,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Преск’Иль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Круа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Рус и другое. Свободное время.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Для желающих поездка* (€25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трансфер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с сопровождающим в город-музей под открытым небом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Перуж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первым получивший звание «Самая красивая деревня Франции».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Перуж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типичный пример средневекового города, который на 300 лет старше Лиона! Это аутентичные средневековые улочки, каменные дома, истертые ступени в храме, крепостные стены и т.д. 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Вечером возвращение в отель.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Для тура с выездом 1</w:t>
      </w:r>
      <w:r w:rsidR="00F545EE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2</w:t>
      </w:r>
      <w:r w:rsidRPr="00A324B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.11.17</w:t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Праздник молодого вина  «BEAUJOLAIS NOUVEAU». Вечером переезд (~60 км) в деревушку в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Божо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– центр винодельческого региона</w:t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Божоле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Божо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 ночь со среды на четверг, проходит праздник молодого вина «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Божоле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Нуво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 Прогулка по праздничным улицам и дегустация* вин различных производителей, от €5. Для желающих рекомендуем ужи</w:t>
      </w:r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н(</w:t>
      </w:r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самообслуживание) на празднике «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Божо-ле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Нуво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(от €30) (заказ ужина возможен только при оплате с туром). Около 00:30 выезд из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Божо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возвращение в отель.</w:t>
      </w:r>
    </w:p>
    <w:p w:rsidR="00F545EE" w:rsidRDefault="00F545EE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  <w:t>5 день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 в отеле.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Переезд (~130 км) в старинный город </w:t>
      </w:r>
      <w:hyperlink r:id="rId14" w:tooltip="Бон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Бон</w:t>
        </w:r>
      </w:hyperlink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признанную столицу бургундского </w:t>
      </w:r>
      <w:proofErr w:type="spellStart"/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ви-ноделия</w:t>
      </w:r>
      <w:proofErr w:type="spellEnd"/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Прогулка по городу с </w:t>
      </w:r>
      <w:proofErr w:type="spellStart"/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сопровожда-ющим</w:t>
      </w:r>
      <w:proofErr w:type="spellEnd"/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Для желающих посещение* (билет от €7,5) хосписа – замечательный образец Бургундской архитектуры, бывший хоспис 15 века!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Днем переезд (~ 50 км) в </w:t>
      </w:r>
      <w:hyperlink r:id="rId15" w:tooltip="Дижон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Дижон</w:t>
        </w:r>
      </w:hyperlink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прогулка с сопровождающим с осмотром замка Бургундских герцогов, церкви Сен Мишель и собора Сен-Бенин.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второй половине дня переезд в Германию (~420 км).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Размещение и ночь в отеле.</w:t>
      </w:r>
    </w:p>
    <w:p w:rsidR="00F545EE" w:rsidRDefault="00F545EE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  <w:t>6 день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 в отеле.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Рано переезд (~ 230 км) в </w:t>
      </w:r>
      <w:hyperlink r:id="rId16" w:tooltip="Нюрнберг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Нюрнберг</w:t>
        </w:r>
      </w:hyperlink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краткий осмотр города с сопровождающим: рыночная площадь с фонтаном, ратуша, замок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Кайзербург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церковь</w:t>
      </w:r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</w:t>
      </w:r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в. Лаврентия, церковь Св.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Зебальда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Дворец правосудия, дом Дюрера, мост палача и др.</w:t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Днем переезд в Польшу (~480 км).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Размещение и ночь в отеле в Польше.</w:t>
      </w:r>
    </w:p>
    <w:p w:rsidR="00F545EE" w:rsidRDefault="00F545EE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  <w:t>7 день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Ранний выезд из отеля (завтрак «сухим пайком»).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Переезд по Польше (~370 км) с остановкой.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второй половине дня перее</w:t>
      </w:r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 в Бр</w:t>
      </w:r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 (~290 км).  Вечером прибытие в Брест.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Посадка на вечерний или ночной поезд, отправление (</w:t>
      </w:r>
      <w:hyperlink r:id="rId17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 xml:space="preserve">номер поезда и время </w:t>
        </w:r>
        <w:proofErr w:type="gramStart"/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см</w:t>
        </w:r>
        <w:proofErr w:type="gramEnd"/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. здесь</w:t>
        </w:r>
      </w:hyperlink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ночь в поезде. </w:t>
      </w:r>
    </w:p>
    <w:p w:rsidR="00F545EE" w:rsidRDefault="00F545EE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b/>
          <w:color w:val="3AB549"/>
          <w:sz w:val="21"/>
          <w:szCs w:val="21"/>
          <w:lang w:eastAsia="ru-RU"/>
        </w:rPr>
        <w:t>8 день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Прибытие в Минск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Примечание: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 ТЧУП «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Галар-экспо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</w:t>
      </w: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F545EE" w:rsidRDefault="00F545EE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 стоимость тура включено</w:t>
      </w:r>
    </w:p>
    <w:p w:rsidR="00A324BC" w:rsidRPr="00A324BC" w:rsidRDefault="00A324BC" w:rsidP="00F545E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переезды по маршруту </w:t>
      </w:r>
      <w:hyperlink r:id="rId18" w:history="1"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 xml:space="preserve">на комфортабельном автобусе </w:t>
        </w:r>
        <w:proofErr w:type="spellStart"/>
        <w:r w:rsidRPr="00A324BC">
          <w:rPr>
            <w:rFonts w:ascii="Arial" w:eastAsia="Times New Roman" w:hAnsi="Arial" w:cs="Arial"/>
            <w:color w:val="0070BB"/>
            <w:sz w:val="21"/>
            <w:u w:val="single"/>
            <w:lang w:eastAsia="ru-RU"/>
          </w:rPr>
          <w:t>туркласса</w:t>
        </w:r>
        <w:proofErr w:type="spellEnd"/>
      </w:hyperlink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за туристом закрепляется место в автобусе на весь маршрут</w:t>
      </w:r>
    </w:p>
    <w:p w:rsidR="00A324BC" w:rsidRPr="00A324BC" w:rsidRDefault="00A324BC" w:rsidP="00F545E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Проживание в проверенных отелях 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туркласса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2-3*:</w:t>
      </w:r>
    </w:p>
    <w:p w:rsidR="00A324BC" w:rsidRPr="00A324BC" w:rsidRDefault="00A324BC" w:rsidP="00F545E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Питание: завтраки в отелях </w:t>
      </w:r>
    </w:p>
    <w:p w:rsidR="00A324BC" w:rsidRPr="00A324BC" w:rsidRDefault="00A324BC" w:rsidP="00F545E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Экскурсионное обслуживание согласно программе. Обратите внимание, что обзорные экскурсии по программе входят в стоимость.</w:t>
      </w:r>
    </w:p>
    <w:p w:rsidR="00A324BC" w:rsidRPr="00A324BC" w:rsidRDefault="00A324BC" w:rsidP="00F545E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Опытный сопровождающий по маршруту в экскурсионные дни.</w:t>
      </w:r>
    </w:p>
    <w:p w:rsidR="00A324BC" w:rsidRPr="00A324BC" w:rsidRDefault="00A324BC" w:rsidP="00F545E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Карты городов и справочные материалы по маршруту, вид</w:t>
      </w:r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ео и ау</w:t>
      </w:r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дио сопровождение</w:t>
      </w:r>
    </w:p>
    <w:p w:rsidR="00A324BC" w:rsidRPr="00A324BC" w:rsidRDefault="00A324BC" w:rsidP="00F545EE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Проводы </w:t>
      </w:r>
      <w:proofErr w:type="gram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ж</w:t>
      </w:r>
      <w:proofErr w:type="gram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</w:t>
      </w: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вокзале</w:t>
      </w:r>
    </w:p>
    <w:p w:rsidR="00F545EE" w:rsidRDefault="00F545EE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Базовая стоимость рассчитана на 1 человека при размещении в  2-х местном номере. По запросу возможен подбор пары.</w:t>
      </w:r>
    </w:p>
    <w:p w:rsidR="00F545EE" w:rsidRDefault="00F545EE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A324BC" w:rsidRPr="00A324BC" w:rsidRDefault="00A324BC" w:rsidP="00F545EE">
      <w:pPr>
        <w:shd w:val="clear" w:color="auto" w:fill="FFFFFF"/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Дополнительно оплачивается</w:t>
      </w:r>
    </w:p>
    <w:p w:rsidR="00A324BC" w:rsidRPr="00A324BC" w:rsidRDefault="00A324BC" w:rsidP="00F545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Услуга «гарантийный платеж от невыезда» 15€.</w:t>
      </w:r>
    </w:p>
    <w:p w:rsidR="00A324BC" w:rsidRPr="00A324BC" w:rsidRDefault="00A324BC" w:rsidP="00F545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Single</w:t>
      </w:r>
      <w:proofErr w:type="spellEnd"/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доплата за одноместное размещение в отеле по запросу 200€.</w:t>
      </w:r>
    </w:p>
    <w:p w:rsidR="00A324BC" w:rsidRPr="00A324BC" w:rsidRDefault="00A324BC" w:rsidP="00F545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Скидка на человека при 3-х местном размещении (только для семей с детьми до 18 лет) в двухместном номере с доп. кроватью 10€.</w:t>
      </w:r>
    </w:p>
    <w:p w:rsidR="00A324BC" w:rsidRPr="00A324BC" w:rsidRDefault="00A324BC" w:rsidP="00F545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00" w:lineRule="atLeast"/>
        <w:ind w:left="-1134" w:right="-426"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Проезд на поезде Минск-Брест-Минск (купе) 10€.</w:t>
      </w:r>
    </w:p>
    <w:p w:rsidR="004335D1" w:rsidRDefault="004335D1" w:rsidP="00F545EE">
      <w:pPr>
        <w:spacing w:after="0"/>
        <w:ind w:left="-1134" w:right="-426" w:firstLine="283"/>
      </w:pPr>
    </w:p>
    <w:sectPr w:rsidR="004335D1" w:rsidSect="004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A4B"/>
    <w:multiLevelType w:val="multilevel"/>
    <w:tmpl w:val="2E2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72A04"/>
    <w:multiLevelType w:val="multilevel"/>
    <w:tmpl w:val="351C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3A5D"/>
    <w:multiLevelType w:val="multilevel"/>
    <w:tmpl w:val="7EB0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80048"/>
    <w:multiLevelType w:val="multilevel"/>
    <w:tmpl w:val="101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24BC"/>
    <w:rsid w:val="00081D61"/>
    <w:rsid w:val="001F24DF"/>
    <w:rsid w:val="002F40B4"/>
    <w:rsid w:val="003C49A3"/>
    <w:rsid w:val="004110C5"/>
    <w:rsid w:val="004335D1"/>
    <w:rsid w:val="00616CC2"/>
    <w:rsid w:val="006215E0"/>
    <w:rsid w:val="00A324BC"/>
    <w:rsid w:val="00AD3618"/>
    <w:rsid w:val="00D16D10"/>
    <w:rsid w:val="00DF4FC4"/>
    <w:rsid w:val="00F40CA7"/>
    <w:rsid w:val="00F545EE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paragraph" w:styleId="2">
    <w:name w:val="heading 2"/>
    <w:basedOn w:val="a"/>
    <w:link w:val="20"/>
    <w:uiPriority w:val="9"/>
    <w:qFormat/>
    <w:rsid w:val="00A32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32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4BC"/>
  </w:style>
  <w:style w:type="paragraph" w:styleId="a4">
    <w:name w:val="Normal (Web)"/>
    <w:basedOn w:val="a"/>
    <w:uiPriority w:val="99"/>
    <w:semiHidden/>
    <w:unhideWhenUsed/>
    <w:rsid w:val="00A3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24BC"/>
    <w:rPr>
      <w:b/>
      <w:bCs/>
    </w:rPr>
  </w:style>
  <w:style w:type="character" w:customStyle="1" w:styleId="priceondate">
    <w:name w:val="price_on_date"/>
    <w:basedOn w:val="a0"/>
    <w:rsid w:val="00A32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505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13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56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31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393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636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32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417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54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645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3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rans.ru/dopexcursions/excursionwindow/368.html?tour_id=3117" TargetMode="External"/><Relationship Id="rId13" Type="http://schemas.openxmlformats.org/officeDocument/2006/relationships/hyperlink" Target="http://www.tourtrans.ru/dopexcursions/excursionwindow/293.html?tour_id=3117" TargetMode="External"/><Relationship Id="rId18" Type="http://schemas.openxmlformats.org/officeDocument/2006/relationships/hyperlink" Target="http://www.tourtrans.ru/pages/site/bus-ne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trans.ru/dopexcursions/excursionwindow/634.html?tour_id=1215" TargetMode="External"/><Relationship Id="rId12" Type="http://schemas.openxmlformats.org/officeDocument/2006/relationships/hyperlink" Target="http://www.tourtrans.ru/countries/citywindow/660.html?tour_id=3117" TargetMode="External"/><Relationship Id="rId17" Type="http://schemas.openxmlformats.org/officeDocument/2006/relationships/hyperlink" Target="http://www.tourtrans.ru/pages/site/Brest_Moscow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urtrans.ru/countries/citywindow/652.html?tour_id=31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urtrans.ru/countries/citywindow/61.html?tour_id=1215" TargetMode="External"/><Relationship Id="rId11" Type="http://schemas.openxmlformats.org/officeDocument/2006/relationships/hyperlink" Target="http://www.tourtrans.ru/dopexcursions/excursionwindow/311.html?tour_id=3117" TargetMode="External"/><Relationship Id="rId5" Type="http://schemas.openxmlformats.org/officeDocument/2006/relationships/hyperlink" Target="http://www.tourtrans.ru/pages/site/Moscow_Brest.html" TargetMode="External"/><Relationship Id="rId15" Type="http://schemas.openxmlformats.org/officeDocument/2006/relationships/hyperlink" Target="http://www.tourtrans.ru/countries/citywindow/681.html?tour_id=3117" TargetMode="External"/><Relationship Id="rId10" Type="http://schemas.openxmlformats.org/officeDocument/2006/relationships/hyperlink" Target="http://www.tourtrans.ru/dopexcursions/excursionwindow/315.html?tour_id=31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urtrans.ru/countries/citywindow/21.html?tour_id=3117" TargetMode="External"/><Relationship Id="rId14" Type="http://schemas.openxmlformats.org/officeDocument/2006/relationships/hyperlink" Target="http://www.tourtrans.ru/countries/citywindow/1281.html?tour_id=3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1204</Words>
  <Characters>6864</Characters>
  <Application>Microsoft Office Word</Application>
  <DocSecurity>0</DocSecurity>
  <Lines>57</Lines>
  <Paragraphs>16</Paragraphs>
  <ScaleCrop>false</ScaleCrop>
  <Company>Microsoft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2017-09-05T15:07:00Z</dcterms:created>
  <dcterms:modified xsi:type="dcterms:W3CDTF">2017-09-05T15:13:00Z</dcterms:modified>
</cp:coreProperties>
</file>