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47" w:rsidRDefault="00C234EF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  <w:r w:rsidRPr="00C234E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42.45pt;margin-top:-1.5pt;width:451.5pt;height:61.9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" filled="f" stroked="f">
            <o:lock v:ext="edit" shapetype="t"/>
            <v:textbox>
              <w:txbxContent>
                <w:p w:rsidR="00EC7947" w:rsidRPr="00EC7947" w:rsidRDefault="0044237C" w:rsidP="0044237C">
                  <w:pPr>
                    <w:pStyle w:val="a4"/>
                    <w:spacing w:before="0" w:beforeAutospacing="0" w:after="0" w:afterAutospacing="0"/>
                    <w:ind w:left="-142"/>
                    <w:rPr>
                      <w:sz w:val="1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9476EA"/>
                      <w:sz w:val="36"/>
                      <w:szCs w:val="56"/>
                    </w:rPr>
                    <w:t>Новый Год в средневековом Талли</w:t>
                  </w:r>
                  <w:r w:rsidR="006913F0">
                    <w:rPr>
                      <w:rFonts w:ascii="Georgia" w:hAnsi="Georgia"/>
                      <w:b/>
                      <w:bCs/>
                      <w:color w:val="9476EA"/>
                      <w:sz w:val="36"/>
                      <w:szCs w:val="56"/>
                    </w:rPr>
                    <w:t>н</w:t>
                  </w:r>
                  <w:r>
                    <w:rPr>
                      <w:rFonts w:ascii="Georgia" w:hAnsi="Georgia"/>
                      <w:b/>
                      <w:bCs/>
                      <w:color w:val="9476EA"/>
                      <w:sz w:val="36"/>
                      <w:szCs w:val="56"/>
                    </w:rPr>
                    <w:t xml:space="preserve">не </w:t>
                  </w:r>
                </w:p>
              </w:txbxContent>
            </v:textbox>
            <w10:wrap anchorx="margin"/>
          </v:shape>
        </w:pict>
      </w:r>
      <w:r w:rsidR="0044237C">
        <w:rPr>
          <w:rFonts w:ascii="Georgia" w:hAnsi="Georgia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0</wp:posOffset>
            </wp:positionV>
            <wp:extent cx="1343025" cy="1151890"/>
            <wp:effectExtent l="0" t="0" r="9525" b="0"/>
            <wp:wrapSquare wrapText="bothSides"/>
            <wp:docPr id="2" name="Рисунок 2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EC7947" w:rsidRPr="0044237C" w:rsidRDefault="006913F0" w:rsidP="00EC7947">
      <w:pPr>
        <w:jc w:val="center"/>
        <w:rPr>
          <w:rFonts w:ascii="Georgia" w:hAnsi="Georgia" w:cs="Arial"/>
          <w:b/>
          <w:sz w:val="28"/>
          <w:szCs w:val="36"/>
        </w:rPr>
      </w:pPr>
      <w:r>
        <w:rPr>
          <w:rFonts w:ascii="Georgia" w:hAnsi="Georgia" w:cs="Arial"/>
          <w:b/>
          <w:sz w:val="28"/>
          <w:szCs w:val="36"/>
        </w:rPr>
        <w:t>Таллинн-Рига-Юрмала-Вильнюс</w:t>
      </w:r>
    </w:p>
    <w:p w:rsidR="0044237C" w:rsidRPr="0044237C" w:rsidRDefault="0044237C" w:rsidP="006336F8">
      <w:pPr>
        <w:spacing w:after="0"/>
        <w:ind w:left="-1276" w:firstLine="142"/>
        <w:jc w:val="both"/>
        <w:rPr>
          <w:rFonts w:ascii="Georgia" w:hAnsi="Georgia"/>
          <w:b/>
          <w:color w:val="000000" w:themeColor="text1"/>
        </w:rPr>
      </w:pPr>
    </w:p>
    <w:p w:rsidR="00EC7947" w:rsidRPr="0044237C" w:rsidRDefault="00EC7947" w:rsidP="0044237C">
      <w:pPr>
        <w:spacing w:after="0"/>
        <w:ind w:left="-1276" w:hanging="142"/>
        <w:jc w:val="both"/>
        <w:rPr>
          <w:rFonts w:ascii="Georgia" w:hAnsi="Georgia"/>
          <w:b/>
          <w:sz w:val="20"/>
        </w:rPr>
      </w:pPr>
      <w:r w:rsidRPr="0044237C">
        <w:rPr>
          <w:rFonts w:ascii="Georgia" w:hAnsi="Georgia"/>
          <w:b/>
          <w:color w:val="000000" w:themeColor="text1"/>
        </w:rPr>
        <w:t>Даты выезда:</w:t>
      </w:r>
      <w:r w:rsidR="0044237C" w:rsidRPr="0044237C">
        <w:rPr>
          <w:rFonts w:ascii="Georgia" w:hAnsi="Georgia"/>
        </w:rPr>
        <w:t>30.12.2016</w:t>
      </w:r>
    </w:p>
    <w:p w:rsidR="00EC7947" w:rsidRPr="0044237C" w:rsidRDefault="00EC7947" w:rsidP="0044237C">
      <w:pPr>
        <w:spacing w:after="0"/>
        <w:ind w:left="-1276" w:hanging="142"/>
        <w:rPr>
          <w:rFonts w:ascii="Georgia" w:hAnsi="Georgia"/>
        </w:rPr>
      </w:pPr>
      <w:r w:rsidRPr="0044237C">
        <w:rPr>
          <w:rFonts w:ascii="Georgia" w:hAnsi="Georgia"/>
          <w:b/>
        </w:rPr>
        <w:t>Продолжительность тура</w:t>
      </w:r>
      <w:r w:rsidR="0044237C" w:rsidRPr="0044237C">
        <w:rPr>
          <w:rFonts w:ascii="Georgia" w:hAnsi="Georgia"/>
        </w:rPr>
        <w:t>: 4 дня/3 ночи</w:t>
      </w:r>
    </w:p>
    <w:p w:rsidR="00EC7947" w:rsidRPr="0044237C" w:rsidRDefault="00EC7947" w:rsidP="0044237C">
      <w:pPr>
        <w:spacing w:after="0"/>
        <w:ind w:left="-1276" w:hanging="142"/>
        <w:rPr>
          <w:rFonts w:ascii="Georgia" w:hAnsi="Georgia"/>
        </w:rPr>
      </w:pPr>
      <w:r w:rsidRPr="0044237C">
        <w:rPr>
          <w:rFonts w:ascii="Georgia" w:hAnsi="Georgia"/>
          <w:b/>
        </w:rPr>
        <w:t>Проезд</w:t>
      </w:r>
      <w:r w:rsidRPr="0044237C">
        <w:rPr>
          <w:rFonts w:ascii="Georgia" w:hAnsi="Georgia"/>
          <w:b/>
          <w:i/>
        </w:rPr>
        <w:t>:</w:t>
      </w:r>
      <w:r w:rsidRPr="0044237C">
        <w:rPr>
          <w:rFonts w:ascii="Georgia" w:hAnsi="Georgia"/>
        </w:rPr>
        <w:t xml:space="preserve"> комфортабельный автобус </w:t>
      </w:r>
    </w:p>
    <w:p w:rsidR="00EC7947" w:rsidRPr="0044237C" w:rsidRDefault="00EC7947" w:rsidP="0044237C">
      <w:pPr>
        <w:spacing w:after="0"/>
        <w:ind w:left="-1276" w:hanging="142"/>
        <w:jc w:val="both"/>
        <w:rPr>
          <w:rFonts w:ascii="Georgia" w:hAnsi="Georgia"/>
          <w:b/>
        </w:rPr>
      </w:pPr>
      <w:r w:rsidRPr="0044237C">
        <w:rPr>
          <w:rFonts w:ascii="Georgia" w:hAnsi="Georgia"/>
          <w:b/>
        </w:rPr>
        <w:t>Проживание:</w:t>
      </w:r>
      <w:r w:rsidRPr="0044237C">
        <w:rPr>
          <w:rFonts w:ascii="Georgia" w:hAnsi="Georgia"/>
        </w:rPr>
        <w:t xml:space="preserve"> транзитные 2-3х звездочные отели</w:t>
      </w:r>
    </w:p>
    <w:p w:rsidR="00EC7947" w:rsidRDefault="00EC7947" w:rsidP="0044237C">
      <w:pPr>
        <w:spacing w:after="0"/>
        <w:ind w:left="-1276" w:hanging="142"/>
        <w:jc w:val="both"/>
        <w:rPr>
          <w:rFonts w:ascii="Georgia" w:hAnsi="Georgia"/>
        </w:rPr>
      </w:pPr>
      <w:r w:rsidRPr="0044237C">
        <w:rPr>
          <w:rFonts w:ascii="Georgia" w:hAnsi="Georgia"/>
          <w:b/>
        </w:rPr>
        <w:t>Питание</w:t>
      </w:r>
      <w:r w:rsidRPr="0044237C">
        <w:rPr>
          <w:rFonts w:ascii="Georgia" w:hAnsi="Georgia"/>
        </w:rPr>
        <w:t>: завтраки</w:t>
      </w:r>
    </w:p>
    <w:p w:rsidR="006913F0" w:rsidRPr="0044237C" w:rsidRDefault="006913F0" w:rsidP="0044237C">
      <w:pPr>
        <w:spacing w:after="0"/>
        <w:ind w:left="-1276" w:hanging="142"/>
        <w:jc w:val="both"/>
        <w:rPr>
          <w:rFonts w:ascii="Georgia" w:hAnsi="Georgia"/>
        </w:rPr>
      </w:pPr>
    </w:p>
    <w:tbl>
      <w:tblPr>
        <w:tblStyle w:val="a5"/>
        <w:tblW w:w="10690" w:type="dxa"/>
        <w:tblInd w:w="-1139" w:type="dxa"/>
        <w:tblLook w:val="04A0"/>
      </w:tblPr>
      <w:tblGrid>
        <w:gridCol w:w="1134"/>
        <w:gridCol w:w="9556"/>
      </w:tblGrid>
      <w:tr w:rsidR="00EC7947" w:rsidRPr="0044237C" w:rsidTr="006913F0">
        <w:trPr>
          <w:trHeight w:val="360"/>
        </w:trPr>
        <w:tc>
          <w:tcPr>
            <w:tcW w:w="1134" w:type="dxa"/>
          </w:tcPr>
          <w:p w:rsidR="0044237C" w:rsidRPr="0044237C" w:rsidRDefault="006913F0">
            <w:pPr>
              <w:rPr>
                <w:rFonts w:ascii="Georgia" w:hAnsi="Georgia"/>
                <w:b/>
              </w:rPr>
            </w:pPr>
            <w:r w:rsidRPr="0044237C">
              <w:rPr>
                <w:rFonts w:ascii="Georgia" w:hAnsi="Georgia"/>
                <w:b/>
              </w:rPr>
              <w:t>30.12</w:t>
            </w:r>
            <w:r>
              <w:rPr>
                <w:rFonts w:ascii="Georgia" w:hAnsi="Georgia"/>
                <w:b/>
              </w:rPr>
              <w:t>.</w:t>
            </w:r>
          </w:p>
        </w:tc>
        <w:tc>
          <w:tcPr>
            <w:tcW w:w="9556" w:type="dxa"/>
          </w:tcPr>
          <w:p w:rsidR="00EC7947" w:rsidRPr="0044237C" w:rsidRDefault="0044237C" w:rsidP="006913F0">
            <w:pPr>
              <w:jc w:val="both"/>
              <w:rPr>
                <w:rFonts w:ascii="Georgia" w:eastAsia="Times New Roman" w:hAnsi="Georgia" w:cs="Times New Roman"/>
                <w:szCs w:val="24"/>
                <w:lang w:eastAsia="ru-RU"/>
              </w:rPr>
            </w:pPr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>Выезд из Минска в 18.00(ориентировочно). Ночной переезд.</w:t>
            </w:r>
          </w:p>
        </w:tc>
      </w:tr>
      <w:tr w:rsidR="00EC7947" w:rsidRPr="0044237C" w:rsidTr="006913F0">
        <w:trPr>
          <w:trHeight w:val="2442"/>
        </w:trPr>
        <w:tc>
          <w:tcPr>
            <w:tcW w:w="1134" w:type="dxa"/>
          </w:tcPr>
          <w:p w:rsidR="0044237C" w:rsidRPr="0044237C" w:rsidRDefault="006913F0">
            <w:pPr>
              <w:rPr>
                <w:rFonts w:ascii="Georgia" w:hAnsi="Georgia"/>
                <w:b/>
              </w:rPr>
            </w:pPr>
            <w:r w:rsidRPr="0044237C">
              <w:rPr>
                <w:rFonts w:ascii="Georgia" w:hAnsi="Georgia"/>
                <w:b/>
              </w:rPr>
              <w:t>31.12</w:t>
            </w:r>
            <w:r>
              <w:rPr>
                <w:rFonts w:ascii="Georgia" w:hAnsi="Georgia"/>
                <w:b/>
              </w:rPr>
              <w:t>.</w:t>
            </w:r>
          </w:p>
        </w:tc>
        <w:tc>
          <w:tcPr>
            <w:tcW w:w="9556" w:type="dxa"/>
          </w:tcPr>
          <w:p w:rsidR="00EC7947" w:rsidRPr="0044237C" w:rsidRDefault="0044237C" w:rsidP="006913F0">
            <w:pPr>
              <w:jc w:val="both"/>
              <w:rPr>
                <w:rFonts w:ascii="Georgia" w:hAnsi="Georgia"/>
              </w:rPr>
            </w:pPr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Прибытие в Таллинн. Завтрак (доп. плата около 7 евро). Автобусная экскурсия по городу: прибрежный район Пирита, Певческое поле, памятник Русалке, поместье графа Орлова, дворцовый парк </w:t>
            </w:r>
            <w:proofErr w:type="spellStart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>Кадриорг</w:t>
            </w:r>
            <w:proofErr w:type="spellEnd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 (внешний осмотр), здания Олимпийского парусного центра, развалины монастыря Св. </w:t>
            </w:r>
            <w:proofErr w:type="spellStart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>Биргиты</w:t>
            </w:r>
            <w:proofErr w:type="spellEnd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 и др. Пешеходная экскурсия по Старому городу с осмотром основных достопримечательностей: Собор Александра Невского, Ратушная площадь, церковь </w:t>
            </w:r>
            <w:proofErr w:type="spellStart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>Олевисте</w:t>
            </w:r>
            <w:proofErr w:type="spellEnd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, церковь </w:t>
            </w:r>
            <w:proofErr w:type="spellStart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>Нигулисте</w:t>
            </w:r>
            <w:proofErr w:type="spellEnd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, исторический Верхний и Нижний город, смотровые площадки (виды на сказочный Таллинн). Заселение в отель. Свободное время. Для желающих предновогодний ужин в отеле. Подготовка к Новогоднему вечеру. Вы можете отпраздновать Новый Год в старом городе возле </w:t>
            </w:r>
            <w:proofErr w:type="spellStart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>Таллинской</w:t>
            </w:r>
            <w:proofErr w:type="spellEnd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 Ратуши!!! </w:t>
            </w:r>
          </w:p>
        </w:tc>
      </w:tr>
      <w:tr w:rsidR="00EC7947" w:rsidRPr="0044237C" w:rsidTr="006913F0">
        <w:trPr>
          <w:trHeight w:val="2706"/>
        </w:trPr>
        <w:tc>
          <w:tcPr>
            <w:tcW w:w="1134" w:type="dxa"/>
          </w:tcPr>
          <w:p w:rsidR="0044237C" w:rsidRPr="0044237C" w:rsidRDefault="006913F0">
            <w:pPr>
              <w:rPr>
                <w:rFonts w:ascii="Georgia" w:hAnsi="Georgia"/>
                <w:b/>
              </w:rPr>
            </w:pPr>
            <w:r w:rsidRPr="0044237C">
              <w:rPr>
                <w:rFonts w:ascii="Georgia" w:hAnsi="Georgia"/>
                <w:b/>
              </w:rPr>
              <w:t>01.01</w:t>
            </w:r>
            <w:r>
              <w:rPr>
                <w:rFonts w:ascii="Georgia" w:hAnsi="Georgia"/>
                <w:b/>
              </w:rPr>
              <w:t>.</w:t>
            </w:r>
          </w:p>
        </w:tc>
        <w:tc>
          <w:tcPr>
            <w:tcW w:w="9556" w:type="dxa"/>
          </w:tcPr>
          <w:p w:rsidR="00EC7947" w:rsidRPr="0044237C" w:rsidRDefault="0044237C" w:rsidP="006913F0">
            <w:pPr>
              <w:jc w:val="both"/>
              <w:rPr>
                <w:rFonts w:ascii="Georgia" w:hAnsi="Georgia"/>
              </w:rPr>
            </w:pPr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Завтрак. В 11.00 выезд в Ригу. Заселение в отель. Обзорная автобусно-пешеходная экскурсия по Старому городу: Домский собор, Костел Св. Петра, Шведские ворота, Пороховая башня, Дворик Конвента и Дом «Черноголовых», Большая и Малая Гильдии, Ратушная площадь, средневековые жилые дома «Три брата», «Кошкин Дом», Рижский замок и другие исторические объекты Старого города. Рига славится своими традиционными ярмарками и праздничными </w:t>
            </w:r>
            <w:proofErr w:type="spellStart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>базарчиками</w:t>
            </w:r>
            <w:proofErr w:type="spellEnd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>, на которых Вы можете приобрести сувениры, украшения, посуду и одежду; попробовать сладости, глинтвейн, латвийское пиво. Посещение национального ресторана «LIDO» (</w:t>
            </w:r>
            <w:hyperlink r:id="rId6" w:history="1">
              <w:r w:rsidRPr="0044237C">
                <w:rPr>
                  <w:rFonts w:ascii="Georgia" w:eastAsia="Times New Roman" w:hAnsi="Georgia" w:cs="Times New Roman"/>
                  <w:color w:val="0000FF"/>
                  <w:szCs w:val="24"/>
                  <w:u w:val="single"/>
                  <w:lang w:eastAsia="ru-RU"/>
                </w:rPr>
                <w:t>www.ac.lido.lv</w:t>
              </w:r>
            </w:hyperlink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) (доп. оплата от 8 евро) - одного из интереснейших и популярных центров отдыха и развлечений: ресторан национальной кухни, каток под открытым небом, множество аттракционов. Ночлег в отеле в Риге. </w:t>
            </w:r>
          </w:p>
        </w:tc>
      </w:tr>
      <w:tr w:rsidR="00EC7947" w:rsidRPr="0044237C" w:rsidTr="006913F0">
        <w:trPr>
          <w:trHeight w:val="222"/>
        </w:trPr>
        <w:tc>
          <w:tcPr>
            <w:tcW w:w="1134" w:type="dxa"/>
          </w:tcPr>
          <w:p w:rsidR="0044237C" w:rsidRPr="0044237C" w:rsidRDefault="006913F0">
            <w:pPr>
              <w:rPr>
                <w:rFonts w:ascii="Georgia" w:hAnsi="Georgia"/>
                <w:b/>
              </w:rPr>
            </w:pPr>
            <w:r w:rsidRPr="0044237C">
              <w:rPr>
                <w:rFonts w:ascii="Georgia" w:eastAsia="Times New Roman" w:hAnsi="Georgia" w:cs="Times New Roman"/>
                <w:b/>
                <w:szCs w:val="24"/>
                <w:lang w:eastAsia="ru-RU"/>
              </w:rPr>
              <w:t>02.01</w:t>
            </w:r>
            <w:r>
              <w:rPr>
                <w:rFonts w:ascii="Georgia" w:eastAsia="Times New Roman" w:hAnsi="Georgia" w:cs="Times New Roman"/>
                <w:szCs w:val="24"/>
                <w:lang w:eastAsia="ru-RU"/>
              </w:rPr>
              <w:t>.</w:t>
            </w:r>
          </w:p>
        </w:tc>
        <w:tc>
          <w:tcPr>
            <w:tcW w:w="9556" w:type="dxa"/>
          </w:tcPr>
          <w:p w:rsidR="00EC7947" w:rsidRPr="0044237C" w:rsidRDefault="0044237C" w:rsidP="006913F0">
            <w:pPr>
              <w:jc w:val="both"/>
              <w:rPr>
                <w:rFonts w:ascii="Georgia" w:hAnsi="Georgia"/>
              </w:rPr>
            </w:pPr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Завтрак. В 8.00 выезд на экскурсию в </w:t>
            </w:r>
            <w:proofErr w:type="spellStart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>Рундальский</w:t>
            </w:r>
            <w:proofErr w:type="spellEnd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 замок, самый известный и самый красивый дворцовый комплекс в Латвии. Проект разработан и осуществлен под руководством знаменитого архитектора Ф.Б.Растрелли( </w:t>
            </w:r>
            <w:hyperlink r:id="rId7" w:history="1">
              <w:r w:rsidRPr="0044237C">
                <w:rPr>
                  <w:rFonts w:ascii="Georgia" w:eastAsia="Times New Roman" w:hAnsi="Georgia" w:cs="Times New Roman"/>
                  <w:color w:val="0000FF"/>
                  <w:szCs w:val="24"/>
                  <w:u w:val="single"/>
                  <w:lang w:eastAsia="ru-RU"/>
                </w:rPr>
                <w:t>www.rundale.net/ru/</w:t>
              </w:r>
            </w:hyperlink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), (вход. билеты за доп.плату от 4 евро/чел). Переезд в Вильнюс. По прибытию пешеходная экскурсия по городу (1,5 часа): Старый город, въездная Брама </w:t>
            </w:r>
            <w:proofErr w:type="spellStart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>АушросВартай</w:t>
            </w:r>
            <w:proofErr w:type="spellEnd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>, ансамбль Вильнюсского университета, костел Св. Анны, Кафедральный собор. Посещение торгово-развлекательного центра «</w:t>
            </w:r>
            <w:proofErr w:type="spellStart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>Акрополис</w:t>
            </w:r>
            <w:proofErr w:type="spellEnd"/>
            <w:r w:rsidRPr="0044237C">
              <w:rPr>
                <w:rFonts w:ascii="Georgia" w:eastAsia="Times New Roman" w:hAnsi="Georgia" w:cs="Times New Roman"/>
                <w:szCs w:val="24"/>
                <w:lang w:eastAsia="ru-RU"/>
              </w:rPr>
              <w:t xml:space="preserve">» (около 2,5 часов): самый большой центр развлечений и торговли в Прибалтике: боулинг, ледовая арена (около 5 евро/45 мин), киноцентр, детская игровая площадка EUROPA (около 4,5 евро/час). Выезд в Минск около 20.00-21.00 (ориентировочно). Транзит по территории Литвы и Беларуси. Прибытие в Минск поздней ночью. </w:t>
            </w:r>
          </w:p>
        </w:tc>
      </w:tr>
    </w:tbl>
    <w:p w:rsidR="0044237C" w:rsidRDefault="006913F0" w:rsidP="0044237C">
      <w:pPr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>СТОИМОСТЬ ТУРА:</w:t>
      </w:r>
    </w:p>
    <w:tbl>
      <w:tblPr>
        <w:tblStyle w:val="a5"/>
        <w:tblW w:w="10485" w:type="dxa"/>
        <w:tblInd w:w="-1134" w:type="dxa"/>
        <w:tblLook w:val="04A0"/>
      </w:tblPr>
      <w:tblGrid>
        <w:gridCol w:w="4957"/>
        <w:gridCol w:w="5528"/>
      </w:tblGrid>
      <w:tr w:rsidR="0044237C" w:rsidTr="006913F0">
        <w:trPr>
          <w:trHeight w:val="205"/>
        </w:trPr>
        <w:tc>
          <w:tcPr>
            <w:tcW w:w="4957" w:type="dxa"/>
          </w:tcPr>
          <w:p w:rsidR="0044237C" w:rsidRPr="0044237C" w:rsidRDefault="0044237C" w:rsidP="00712DF5">
            <w:pPr>
              <w:rPr>
                <w:rFonts w:ascii="Georgia" w:hAnsi="Georgia"/>
                <w:b/>
                <w:szCs w:val="20"/>
              </w:rPr>
            </w:pPr>
            <w:r w:rsidRPr="0044237C">
              <w:rPr>
                <w:rFonts w:ascii="Georgia" w:hAnsi="Georgia"/>
                <w:b/>
                <w:szCs w:val="20"/>
              </w:rPr>
              <w:t>Взрослые</w:t>
            </w:r>
          </w:p>
        </w:tc>
        <w:tc>
          <w:tcPr>
            <w:tcW w:w="5528" w:type="dxa"/>
          </w:tcPr>
          <w:p w:rsidR="0044237C" w:rsidRPr="006913F0" w:rsidRDefault="0044237C" w:rsidP="00712DF5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423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165 евро+45р </w:t>
            </w:r>
          </w:p>
        </w:tc>
      </w:tr>
      <w:tr w:rsidR="0044237C" w:rsidTr="006913F0">
        <w:trPr>
          <w:trHeight w:val="255"/>
        </w:trPr>
        <w:tc>
          <w:tcPr>
            <w:tcW w:w="4957" w:type="dxa"/>
          </w:tcPr>
          <w:p w:rsidR="0044237C" w:rsidRPr="0044237C" w:rsidRDefault="0044237C" w:rsidP="0044237C">
            <w:pPr>
              <w:spacing w:after="100" w:afterAutospacing="1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44237C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Дети до 12 лет с 2мя взрослыми </w:t>
            </w:r>
          </w:p>
        </w:tc>
        <w:tc>
          <w:tcPr>
            <w:tcW w:w="5528" w:type="dxa"/>
          </w:tcPr>
          <w:p w:rsidR="0044237C" w:rsidRPr="0044237C" w:rsidRDefault="0044237C" w:rsidP="006913F0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423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135 евро+45р </w:t>
            </w:r>
          </w:p>
        </w:tc>
      </w:tr>
      <w:tr w:rsidR="0044237C" w:rsidTr="0044237C">
        <w:tc>
          <w:tcPr>
            <w:tcW w:w="4957" w:type="dxa"/>
          </w:tcPr>
          <w:p w:rsidR="0044237C" w:rsidRPr="0044237C" w:rsidRDefault="0044237C" w:rsidP="00712DF5">
            <w:pPr>
              <w:rPr>
                <w:rFonts w:ascii="Georgia" w:hAnsi="Georgia"/>
                <w:b/>
                <w:szCs w:val="20"/>
              </w:rPr>
            </w:pPr>
            <w:r w:rsidRPr="0044237C">
              <w:rPr>
                <w:rFonts w:ascii="Georgia" w:hAnsi="Georgia"/>
                <w:b/>
                <w:szCs w:val="20"/>
              </w:rPr>
              <w:t>Одноместный номер</w:t>
            </w:r>
          </w:p>
        </w:tc>
        <w:tc>
          <w:tcPr>
            <w:tcW w:w="5528" w:type="dxa"/>
          </w:tcPr>
          <w:p w:rsidR="0044237C" w:rsidRPr="0044237C" w:rsidRDefault="0044237C" w:rsidP="006913F0">
            <w:pPr>
              <w:rPr>
                <w:rFonts w:ascii="Georgia" w:hAnsi="Georgia"/>
                <w:b/>
                <w:szCs w:val="20"/>
              </w:rPr>
            </w:pPr>
            <w:r w:rsidRPr="0044237C">
              <w:rPr>
                <w:rFonts w:ascii="Georgia" w:hAnsi="Georgia"/>
                <w:b/>
                <w:szCs w:val="20"/>
              </w:rPr>
              <w:t>230 евро+45р</w:t>
            </w:r>
          </w:p>
        </w:tc>
      </w:tr>
    </w:tbl>
    <w:p w:rsidR="006913F0" w:rsidRDefault="006913F0" w:rsidP="006913F0">
      <w:pPr>
        <w:spacing w:after="0" w:line="240" w:lineRule="auto"/>
        <w:ind w:left="-708" w:hanging="1"/>
        <w:rPr>
          <w:rFonts w:ascii="Georgia" w:eastAsia="Times New Roman" w:hAnsi="Georgia" w:cs="Times New Roman"/>
          <w:b/>
          <w:bCs/>
          <w:szCs w:val="24"/>
          <w:lang w:eastAsia="ru-RU"/>
        </w:rPr>
      </w:pPr>
    </w:p>
    <w:p w:rsidR="0044237C" w:rsidRPr="0044237C" w:rsidRDefault="0044237C" w:rsidP="006913F0">
      <w:pPr>
        <w:spacing w:after="0" w:line="240" w:lineRule="auto"/>
        <w:ind w:left="-708" w:hanging="1"/>
        <w:rPr>
          <w:rFonts w:ascii="Georgia" w:eastAsia="Times New Roman" w:hAnsi="Georgia" w:cs="Times New Roman"/>
          <w:szCs w:val="24"/>
          <w:lang w:eastAsia="ru-RU"/>
        </w:rPr>
      </w:pPr>
      <w:r w:rsidRPr="0044237C">
        <w:rPr>
          <w:rFonts w:ascii="Georgia" w:eastAsia="Times New Roman" w:hAnsi="Georgia" w:cs="Times New Roman"/>
          <w:b/>
          <w:bCs/>
          <w:szCs w:val="24"/>
          <w:lang w:eastAsia="ru-RU"/>
        </w:rPr>
        <w:t>Консульский сбор:</w:t>
      </w:r>
      <w:r w:rsidRPr="0044237C">
        <w:rPr>
          <w:rFonts w:ascii="Georgia" w:eastAsia="Times New Roman" w:hAnsi="Georgia" w:cs="Times New Roman"/>
          <w:szCs w:val="24"/>
          <w:lang w:eastAsia="ru-RU"/>
        </w:rPr>
        <w:t xml:space="preserve"> дети до 6 лет виза-бесплатно, с 6 до 12 лет-35 евро. Пенсионеры при предоставлении пенсионного удостоверения и справки о начислении пенсии - виза бесплатно. </w:t>
      </w:r>
    </w:p>
    <w:p w:rsidR="0044237C" w:rsidRDefault="0044237C" w:rsidP="00ED3A8A">
      <w:pPr>
        <w:spacing w:after="0" w:line="240" w:lineRule="auto"/>
        <w:ind w:left="-708" w:hanging="1"/>
        <w:rPr>
          <w:rFonts w:ascii="Georgia" w:eastAsia="Times New Roman" w:hAnsi="Georgia" w:cs="Times New Roman"/>
          <w:szCs w:val="24"/>
          <w:lang w:eastAsia="ru-RU"/>
        </w:rPr>
      </w:pPr>
      <w:r w:rsidRPr="0044237C">
        <w:rPr>
          <w:rFonts w:ascii="Georgia" w:eastAsia="Times New Roman" w:hAnsi="Georgia" w:cs="Times New Roman"/>
          <w:b/>
          <w:bCs/>
          <w:szCs w:val="24"/>
          <w:lang w:eastAsia="ru-RU"/>
        </w:rPr>
        <w:t xml:space="preserve">В стоимость тура входит: </w:t>
      </w:r>
      <w:r w:rsidRPr="0044237C">
        <w:rPr>
          <w:rFonts w:ascii="Georgia" w:eastAsia="Times New Roman" w:hAnsi="Georgia" w:cs="Times New Roman"/>
          <w:szCs w:val="24"/>
          <w:lang w:eastAsia="ru-RU"/>
        </w:rPr>
        <w:t xml:space="preserve">трансфер: Минск-Таллинн-Рига-Вильнюс-Минск, экскурсионная программа без входных билетов,  ночлеги по программе в гостиницах с завтраками (1 ночлег в Таллинне, 1 ночлег в Риге). </w:t>
      </w:r>
    </w:p>
    <w:p w:rsidR="006336F8" w:rsidRPr="006913F0" w:rsidRDefault="0044237C" w:rsidP="006913F0">
      <w:pPr>
        <w:spacing w:after="0" w:line="240" w:lineRule="auto"/>
        <w:ind w:left="-708" w:hanging="1"/>
        <w:rPr>
          <w:rFonts w:ascii="Georgia" w:eastAsia="Times New Roman" w:hAnsi="Georgia" w:cs="Times New Roman"/>
          <w:szCs w:val="24"/>
          <w:lang w:eastAsia="ru-RU"/>
        </w:rPr>
      </w:pPr>
      <w:r w:rsidRPr="0044237C">
        <w:rPr>
          <w:rFonts w:ascii="Georgia" w:eastAsia="Times New Roman" w:hAnsi="Georgia" w:cs="Times New Roman"/>
          <w:b/>
          <w:bCs/>
          <w:szCs w:val="24"/>
          <w:lang w:eastAsia="ru-RU"/>
        </w:rPr>
        <w:t>В стоимость тура не входит:</w:t>
      </w:r>
      <w:r w:rsidR="006913F0">
        <w:rPr>
          <w:rFonts w:ascii="Georgia" w:eastAsia="Times New Roman" w:hAnsi="Georgia" w:cs="Times New Roman"/>
          <w:szCs w:val="24"/>
          <w:lang w:eastAsia="ru-RU"/>
        </w:rPr>
        <w:t xml:space="preserve">консульский сбор, страховка, </w:t>
      </w:r>
      <w:bookmarkStart w:id="0" w:name="_GoBack"/>
      <w:bookmarkEnd w:id="0"/>
      <w:r w:rsidRPr="0044237C">
        <w:rPr>
          <w:rFonts w:ascii="Georgia" w:eastAsia="Times New Roman" w:hAnsi="Georgia" w:cs="Times New Roman"/>
          <w:szCs w:val="24"/>
          <w:lang w:eastAsia="ru-RU"/>
        </w:rPr>
        <w:t xml:space="preserve">предновогодний ужин в отеле 31.12.16., входные билеты по программе, посещение «LIDO», виза, медицинская страховка. </w:t>
      </w:r>
    </w:p>
    <w:sectPr w:rsidR="006336F8" w:rsidRPr="006913F0" w:rsidSect="0044237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F06"/>
    <w:multiLevelType w:val="hybridMultilevel"/>
    <w:tmpl w:val="ECA867AC"/>
    <w:lvl w:ilvl="0" w:tplc="6CF42D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362"/>
    <w:rsid w:val="00266192"/>
    <w:rsid w:val="0044237C"/>
    <w:rsid w:val="006336F8"/>
    <w:rsid w:val="006913F0"/>
    <w:rsid w:val="00712DF5"/>
    <w:rsid w:val="009C5362"/>
    <w:rsid w:val="00BE406D"/>
    <w:rsid w:val="00C234EF"/>
    <w:rsid w:val="00CB633A"/>
    <w:rsid w:val="00EC7947"/>
    <w:rsid w:val="00ED3A8A"/>
    <w:rsid w:val="00F0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C79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EC79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EC7947"/>
    <w:rPr>
      <w:b/>
      <w:bCs/>
    </w:rPr>
  </w:style>
  <w:style w:type="paragraph" w:styleId="a7">
    <w:name w:val="Body Text Indent"/>
    <w:basedOn w:val="a"/>
    <w:link w:val="a8"/>
    <w:rsid w:val="00EC79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C7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42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ndale.net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.lido.l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Oksana</cp:lastModifiedBy>
  <cp:revision>2</cp:revision>
  <dcterms:created xsi:type="dcterms:W3CDTF">2016-10-07T16:38:00Z</dcterms:created>
  <dcterms:modified xsi:type="dcterms:W3CDTF">2016-10-07T16:38:00Z</dcterms:modified>
</cp:coreProperties>
</file>