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5" w:rsidRPr="002259E7" w:rsidRDefault="00A173D5" w:rsidP="006A5EA7">
      <w:pPr>
        <w:pStyle w:val="Heading7"/>
        <w:spacing w:before="0"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259E7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Зальцбург – Вена </w:t>
      </w:r>
      <w:r w:rsidRPr="002259E7">
        <w:rPr>
          <w:rFonts w:ascii="Arial" w:hAnsi="Arial" w:cs="Arial"/>
          <w:b/>
          <w:i/>
          <w:iCs/>
          <w:sz w:val="28"/>
          <w:szCs w:val="28"/>
        </w:rPr>
        <w:t xml:space="preserve">  </w:t>
      </w:r>
    </w:p>
    <w:p w:rsidR="00A173D5" w:rsidRPr="00F6744A" w:rsidRDefault="00A173D5" w:rsidP="006A5EA7">
      <w:pPr>
        <w:pStyle w:val="Heading7"/>
        <w:spacing w:before="0"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  <w:r w:rsidRPr="002259E7">
        <w:rPr>
          <w:rFonts w:ascii="Arial" w:hAnsi="Arial" w:cs="Arial"/>
          <w:b/>
          <w:i/>
          <w:iCs/>
          <w:color w:val="FF0000"/>
        </w:rPr>
        <w:t>Без  н</w:t>
      </w:r>
      <w:r>
        <w:rPr>
          <w:rFonts w:ascii="Arial" w:hAnsi="Arial" w:cs="Arial"/>
          <w:b/>
          <w:i/>
          <w:iCs/>
          <w:color w:val="FF0000"/>
        </w:rPr>
        <w:t>очных  переездов! 4 дня/3 ночи</w:t>
      </w:r>
      <w:r w:rsidRPr="00760966">
        <w:rPr>
          <w:rFonts w:ascii="Arial" w:hAnsi="Arial" w:cs="Arial"/>
          <w:b/>
          <w:i/>
          <w:iCs/>
          <w:color w:val="FF0000"/>
        </w:rPr>
        <w:t xml:space="preserve"> </w:t>
      </w:r>
      <w:r>
        <w:rPr>
          <w:rFonts w:ascii="Arial" w:hAnsi="Arial" w:cs="Arial"/>
          <w:b/>
          <w:i/>
          <w:iCs/>
          <w:color w:val="FF0000"/>
        </w:rPr>
        <w:t>без ночных переездов!</w:t>
      </w:r>
    </w:p>
    <w:p w:rsidR="00A173D5" w:rsidRPr="00F6744A" w:rsidRDefault="00A173D5" w:rsidP="006A5EA7">
      <w:pPr>
        <w:spacing w:after="0" w:line="240" w:lineRule="auto"/>
        <w:jc w:val="center"/>
        <w:rPr>
          <w:rFonts w:ascii="Arial" w:hAnsi="Arial" w:cs="Arial"/>
          <w:b/>
          <w:i/>
          <w:color w:val="669900"/>
          <w:sz w:val="24"/>
          <w:szCs w:val="24"/>
        </w:rPr>
      </w:pPr>
      <w:r w:rsidRPr="00760966">
        <w:rPr>
          <w:rFonts w:ascii="Arial" w:hAnsi="Arial" w:cs="Arial"/>
          <w:b/>
          <w:i/>
          <w:color w:val="669900"/>
          <w:sz w:val="24"/>
          <w:szCs w:val="24"/>
        </w:rPr>
        <w:t>22.04.2017       06.</w:t>
      </w:r>
      <w:r>
        <w:rPr>
          <w:rFonts w:ascii="Arial" w:hAnsi="Arial" w:cs="Arial"/>
          <w:b/>
          <w:i/>
          <w:color w:val="669900"/>
          <w:sz w:val="24"/>
          <w:szCs w:val="24"/>
          <w:lang w:val="en-US"/>
        </w:rPr>
        <w:t>05.2017</w:t>
      </w:r>
      <w:r w:rsidRPr="00F6744A">
        <w:rPr>
          <w:rFonts w:ascii="Arial" w:hAnsi="Arial" w:cs="Arial"/>
          <w:b/>
          <w:i/>
          <w:color w:val="669900"/>
          <w:sz w:val="24"/>
          <w:szCs w:val="24"/>
        </w:rPr>
        <w:t xml:space="preserve"> </w:t>
      </w:r>
    </w:p>
    <w:p w:rsidR="00A173D5" w:rsidRPr="002259E7" w:rsidRDefault="00A173D5" w:rsidP="006A5EA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</w:p>
    <w:p w:rsidR="00A173D5" w:rsidRPr="00615BFC" w:rsidRDefault="00A173D5" w:rsidP="006A5EA7">
      <w:pPr>
        <w:spacing w:after="0" w:line="240" w:lineRule="auto"/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DBL</w:t>
      </w:r>
      <w:r w:rsidRPr="00615BFC">
        <w:rPr>
          <w:rFonts w:ascii="Arial" w:hAnsi="Arial" w:cs="Arial"/>
          <w:b/>
          <w:i/>
          <w:iCs/>
          <w:color w:val="FF0000"/>
        </w:rPr>
        <w:t xml:space="preserve">, </w:t>
      </w:r>
      <w:r w:rsidRPr="00615BFC">
        <w:rPr>
          <w:rFonts w:ascii="Arial" w:hAnsi="Arial" w:cs="Arial"/>
          <w:b/>
          <w:i/>
          <w:iCs/>
          <w:color w:val="FF0000"/>
          <w:lang w:val="en-US"/>
        </w:rPr>
        <w:t>TRPL</w:t>
      </w:r>
      <w:r w:rsidRPr="00615BFC">
        <w:rPr>
          <w:rFonts w:ascii="Arial" w:hAnsi="Arial" w:cs="Arial"/>
          <w:b/>
          <w:i/>
          <w:iCs/>
        </w:rPr>
        <w:t xml:space="preserve">           </w:t>
      </w:r>
      <w:r w:rsidRPr="0042007D">
        <w:rPr>
          <w:rFonts w:ascii="Arial" w:hAnsi="Arial" w:cs="Arial"/>
          <w:b/>
          <w:i/>
          <w:iCs/>
          <w:color w:val="FF0000"/>
        </w:rPr>
        <w:t>1</w:t>
      </w:r>
      <w:r>
        <w:rPr>
          <w:rFonts w:ascii="Arial" w:hAnsi="Arial" w:cs="Arial"/>
          <w:b/>
          <w:i/>
          <w:iCs/>
          <w:color w:val="FF0000"/>
        </w:rPr>
        <w:t xml:space="preserve">60 </w:t>
      </w:r>
      <w:r w:rsidRPr="0050499C">
        <w:rPr>
          <w:rFonts w:ascii="Arial" w:hAnsi="Arial" w:cs="Arial"/>
          <w:b/>
          <w:i/>
          <w:iCs/>
          <w:color w:val="000000"/>
        </w:rPr>
        <w:t>EUR</w:t>
      </w:r>
      <w:r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размещении в 2-х, 3-х местном номере, при подселении)</w:t>
      </w:r>
    </w:p>
    <w:p w:rsidR="00A173D5" w:rsidRPr="004B7582" w:rsidRDefault="00A173D5" w:rsidP="006A5EA7">
      <w:pPr>
        <w:spacing w:after="0" w:line="240" w:lineRule="auto"/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SGL</w:t>
      </w:r>
      <w:r w:rsidRPr="00615BFC">
        <w:rPr>
          <w:rFonts w:ascii="Arial" w:hAnsi="Arial" w:cs="Arial"/>
          <w:b/>
          <w:i/>
          <w:iCs/>
          <w:color w:val="FF0000"/>
        </w:rPr>
        <w:t xml:space="preserve">   </w:t>
      </w:r>
      <w:r w:rsidRPr="00615BFC">
        <w:rPr>
          <w:rFonts w:ascii="Arial" w:hAnsi="Arial" w:cs="Arial"/>
          <w:b/>
          <w:i/>
          <w:iCs/>
        </w:rPr>
        <w:t xml:space="preserve">                   </w:t>
      </w:r>
      <w:r w:rsidRPr="0042007D">
        <w:rPr>
          <w:rFonts w:ascii="Arial" w:hAnsi="Arial" w:cs="Arial"/>
          <w:b/>
          <w:i/>
          <w:iCs/>
          <w:color w:val="FF0000"/>
        </w:rPr>
        <w:t>1</w:t>
      </w:r>
      <w:r>
        <w:rPr>
          <w:rFonts w:ascii="Arial" w:hAnsi="Arial" w:cs="Arial"/>
          <w:b/>
          <w:i/>
          <w:iCs/>
          <w:color w:val="FF0000"/>
        </w:rPr>
        <w:t>90</w:t>
      </w:r>
      <w:r w:rsidRPr="0050499C">
        <w:rPr>
          <w:rFonts w:ascii="Arial" w:hAnsi="Arial" w:cs="Arial"/>
          <w:b/>
          <w:i/>
          <w:iCs/>
          <w:color w:val="FF0000"/>
        </w:rPr>
        <w:t xml:space="preserve"> </w:t>
      </w:r>
      <w:r w:rsidRPr="0050499C">
        <w:rPr>
          <w:rFonts w:ascii="Arial" w:hAnsi="Arial" w:cs="Arial"/>
          <w:b/>
          <w:i/>
          <w:iCs/>
          <w:color w:val="000000"/>
        </w:rPr>
        <w:t>EUR</w:t>
      </w:r>
      <w:r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проживании в одноместном номере)</w:t>
      </w:r>
      <w:r w:rsidRPr="008A30BB">
        <w:rPr>
          <w:rFonts w:ascii="Arial" w:hAnsi="Arial" w:cs="Arial"/>
          <w:b/>
          <w:bCs/>
          <w:i/>
          <w:iCs/>
        </w:rPr>
        <w:tab/>
        <w:t xml:space="preserve">         </w:t>
      </w:r>
    </w:p>
    <w:p w:rsidR="00A173D5" w:rsidRDefault="00A173D5" w:rsidP="006A5EA7">
      <w:pPr>
        <w:spacing w:after="0" w:line="240" w:lineRule="auto"/>
        <w:ind w:right="-33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A173D5" w:rsidRPr="008A508E" w:rsidTr="001E4443">
        <w:tc>
          <w:tcPr>
            <w:tcW w:w="1135" w:type="dxa"/>
          </w:tcPr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A173D5" w:rsidRPr="0050499C" w:rsidRDefault="00A173D5" w:rsidP="006A5EA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≈ 05:00 отправление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из Минска (а/в Центральный).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Транзит по территории РБ. Прохождение границы. Транзит по территории ЕС. Прибытие на ночлег на территории Чехии.</w:t>
            </w:r>
            <w:r w:rsidRPr="0050499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Заселение в отель. </w:t>
            </w:r>
          </w:p>
        </w:tc>
      </w:tr>
      <w:tr w:rsidR="00A173D5" w:rsidRPr="008A508E" w:rsidTr="001E4443">
        <w:trPr>
          <w:trHeight w:val="1327"/>
        </w:trPr>
        <w:tc>
          <w:tcPr>
            <w:tcW w:w="1135" w:type="dxa"/>
          </w:tcPr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A173D5" w:rsidRPr="006C468F" w:rsidRDefault="00A173D5" w:rsidP="006C468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Завтрак. Отправление в Зальцбург. (ок. 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Arial" w:hAnsi="Arial" w:cs="Arial"/>
                  <w:b/>
                  <w:i/>
                  <w:color w:val="000000"/>
                  <w:sz w:val="18"/>
                  <w:szCs w:val="18"/>
                </w:rPr>
                <w:t>300 км</w:t>
              </w:r>
            </w:smartTag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) </w:t>
            </w:r>
            <w:r w:rsidRPr="006C468F">
              <w:rPr>
                <w:rStyle w:val="bold"/>
                <w:rFonts w:ascii="Arial" w:hAnsi="Arial" w:cs="Arial"/>
                <w:b/>
                <w:i/>
                <w:sz w:val="18"/>
                <w:szCs w:val="18"/>
              </w:rPr>
              <w:t>«Зальцбург – симфония звуков и пейзажей»</w:t>
            </w:r>
            <w:r w:rsidRPr="006C46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A173D5" w:rsidRDefault="00A173D5" w:rsidP="006C468F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F426B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Приглашаем вас на обзорную </w:t>
            </w:r>
            <w:r w:rsidRPr="00FF426B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пешеходную экскурсию по Зальцбургу</w:t>
            </w:r>
            <w:r w:rsidRPr="00FF426B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– одному из самых привлекательных европейских городов с многовековой историей и культурными традициями.Попав на экскурсию в Зальцбург, вы очаруетесь его живописной природой, уникальными историческими зданиями, сохранившимися старинными крепостями и соборами. Зальцбург – родина великого Моцарта, с именем композитора неразрывно связана история города.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FF426B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Во время экскурсии вы увидите великолепный дворец Мирабель с прекрасным садом вокруг, музей Моцарта, старинный кафедральный собор с интересной и непростой судьбой, центральную улицу города – Гертрайдегассе и многое другое.</w:t>
            </w:r>
          </w:p>
          <w:p w:rsidR="00A173D5" w:rsidRDefault="00A173D5" w:rsidP="00FF426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Свободное время.</w:t>
            </w:r>
          </w:p>
          <w:p w:rsidR="00A173D5" w:rsidRPr="006C468F" w:rsidRDefault="00A173D5" w:rsidP="00FF426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C468F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Возвращение в отель.</w:t>
            </w:r>
          </w:p>
          <w:p w:rsidR="00A173D5" w:rsidRPr="0050499C" w:rsidRDefault="00A173D5" w:rsidP="006A5EA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173D5" w:rsidRPr="008A508E" w:rsidTr="001E4443">
        <w:tc>
          <w:tcPr>
            <w:tcW w:w="1135" w:type="dxa"/>
          </w:tcPr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5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A173D5" w:rsidRPr="0050499C" w:rsidRDefault="00A173D5" w:rsidP="00D950F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>Завтрак.  Выселение из отеля. Отправление в Вену.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 ок </w:t>
            </w:r>
            <w:smartTag w:uri="urn:schemas-microsoft-com:office:smarttags" w:element="metricconverter">
              <w:smartTagPr>
                <w:attr w:name="ProductID" w:val="150 км"/>
              </w:smartTagPr>
              <w:r>
                <w:rPr>
                  <w:rFonts w:ascii="Arial" w:hAnsi="Arial" w:cs="Arial"/>
                  <w:b/>
                  <w:i/>
                  <w:sz w:val="18"/>
                  <w:szCs w:val="18"/>
                </w:rPr>
                <w:t>150 км</w:t>
              </w:r>
            </w:smartTag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A173D5" w:rsidRPr="0050499C" w:rsidRDefault="00A173D5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Обзорная экскурсия по городу. Вена 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>-  город музыки и великих музыкантов город чарующий и его по праву называют сердцем Европы. Столица Австро–Венгерской империи, Вена поражает своим величием и роскошью, своим обаянием и теплотой... Это необыкновенный город! – узкие средневековые улочки, широкие имперские площади… Мы прогуляемся по самому сердцу Вены: площадь Марии Терезии, имперский Хофбург, Кертнер, Грабен, собор святого Стефана и утонченная Альбертина! В свободное время рекомендуем экскурсии:</w:t>
            </w:r>
          </w:p>
          <w:p w:rsidR="00A173D5" w:rsidRDefault="00A173D5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>«Блеск и закат Великой Империи»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по желанию 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>взрослые-20€, дети до 12 лет-15€) – посещение Сокровищницы Габсбургов, где хранятся бесценные предметы самого высокого ранга… Было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владельцев... Священная Чаша Грааля, Копье Судьбы... Да-да, они существуют и находятся именно здесь - в Сокровищнице!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173D5" w:rsidRPr="00D950F1" w:rsidRDefault="00A173D5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 второй половине дня</w:t>
            </w:r>
            <w:r w:rsidRPr="003B27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отправление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 ночлег на территории Польши.</w:t>
            </w:r>
          </w:p>
          <w:p w:rsidR="00A173D5" w:rsidRPr="0050499C" w:rsidRDefault="00A173D5" w:rsidP="00D950F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Ночлег в отеле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A173D5" w:rsidRPr="008A508E" w:rsidTr="001E4443">
        <w:tc>
          <w:tcPr>
            <w:tcW w:w="1135" w:type="dxa"/>
          </w:tcPr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A173D5" w:rsidRPr="008A508E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A173D5" w:rsidRPr="00F6744A" w:rsidRDefault="00A173D5" w:rsidP="006A5EA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Завтрак. Выселение из отеля. </w:t>
            </w:r>
            <w:r w:rsidRPr="0050499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Транзит по территории Польши. Прохожд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ение границы. Прибытие в Минск вечером.</w:t>
            </w:r>
          </w:p>
        </w:tc>
      </w:tr>
      <w:tr w:rsidR="00A173D5" w:rsidRPr="008A508E" w:rsidTr="001E4443">
        <w:trPr>
          <w:trHeight w:val="525"/>
        </w:trPr>
        <w:tc>
          <w:tcPr>
            <w:tcW w:w="5954" w:type="dxa"/>
            <w:gridSpan w:val="2"/>
            <w:vMerge w:val="restart"/>
          </w:tcPr>
          <w:p w:rsidR="00A173D5" w:rsidRPr="0050499C" w:rsidRDefault="00A173D5" w:rsidP="006A5EA7">
            <w:pPr>
              <w:spacing w:after="0" w:line="240" w:lineRule="auto"/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ДОКУМЕНТЫ ДЛЯ ШЕНГЕНСКОЙ ВИЗЫ: 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новое фото 3,5*4,5 на матовом фоне 80% лица без очков с открытыми бровями; 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справка с места работы с реквизитами организации, данными о должности, стаже, заработной плате за 6 месяцев 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дорожные чеки  или банковский счет на сумму 50 €/день поездки;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разрешение на выезд от родителей для ребенка;</w:t>
            </w:r>
          </w:p>
          <w:p w:rsidR="00A173D5" w:rsidRPr="0050499C" w:rsidRDefault="00A173D5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свидетельство о браке/разводе/рождении;</w:t>
            </w:r>
          </w:p>
          <w:p w:rsidR="00A173D5" w:rsidRPr="0050499C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</w:tcPr>
          <w:p w:rsidR="00A173D5" w:rsidRPr="0050499C" w:rsidRDefault="00A173D5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A173D5" w:rsidRPr="0050499C" w:rsidRDefault="00A173D5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проезд автобусом еврокласса;</w:t>
            </w:r>
          </w:p>
          <w:p w:rsidR="00A173D5" w:rsidRPr="0050499C" w:rsidRDefault="00A173D5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проживание в отелях **,***(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WC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/душ, 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tv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номере); </w:t>
            </w:r>
          </w:p>
          <w:p w:rsidR="00A173D5" w:rsidRPr="0050499C" w:rsidRDefault="00A173D5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завтраки в  отелях;</w:t>
            </w:r>
          </w:p>
          <w:p w:rsidR="00A173D5" w:rsidRPr="0050499C" w:rsidRDefault="00A173D5" w:rsidP="006A5EA7">
            <w:pPr>
              <w:numPr>
                <w:ilvl w:val="0"/>
                <w:numId w:val="38"/>
              </w:num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экскурсии согласно программе.</w:t>
            </w:r>
          </w:p>
        </w:tc>
      </w:tr>
      <w:tr w:rsidR="00A173D5" w:rsidRPr="008A508E" w:rsidTr="001E4443">
        <w:trPr>
          <w:trHeight w:val="1461"/>
        </w:trPr>
        <w:tc>
          <w:tcPr>
            <w:tcW w:w="5954" w:type="dxa"/>
            <w:gridSpan w:val="2"/>
            <w:vMerge/>
            <w:vAlign w:val="center"/>
          </w:tcPr>
          <w:p w:rsidR="00A173D5" w:rsidRPr="0050499C" w:rsidRDefault="00A173D5" w:rsidP="006A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962" w:type="dxa"/>
          </w:tcPr>
          <w:p w:rsidR="00A173D5" w:rsidRPr="0050499C" w:rsidRDefault="00A173D5" w:rsidP="006A5EA7">
            <w:pPr>
              <w:tabs>
                <w:tab w:val="left" w:pos="430"/>
              </w:tabs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В СТОИМОСТЬ НЕ  ВКЛЮЧЕНО: </w:t>
            </w:r>
          </w:p>
          <w:p w:rsidR="00A173D5" w:rsidRPr="0050499C" w:rsidRDefault="00A173D5" w:rsidP="006A5EA7">
            <w:pPr>
              <w:numPr>
                <w:ilvl w:val="0"/>
                <w:numId w:val="39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консульский сбор;</w:t>
            </w:r>
          </w:p>
          <w:p w:rsidR="00A173D5" w:rsidRPr="0050499C" w:rsidRDefault="00A173D5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медицинская страховка 3доллара (после 60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лет </w:t>
            </w:r>
            <w:r w:rsidRPr="00B874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согласно тарифа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);</w:t>
            </w:r>
          </w:p>
          <w:p w:rsidR="00A173D5" w:rsidRPr="0050499C" w:rsidRDefault="00A173D5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sz w:val="18"/>
                <w:szCs w:val="18"/>
              </w:rPr>
              <w:t>входные билеты в замки, музеи, галереи;</w:t>
            </w:r>
          </w:p>
          <w:p w:rsidR="00A173D5" w:rsidRPr="0050499C" w:rsidRDefault="00A173D5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sz w:val="18"/>
                <w:szCs w:val="18"/>
              </w:rPr>
              <w:t>проезд общественным транспортом.</w:t>
            </w:r>
          </w:p>
          <w:p w:rsidR="00A173D5" w:rsidRPr="003B278D" w:rsidRDefault="00A173D5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B278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Использование аппаратуры для экскурсий 1 евро/день (обязательная доплата)</w:t>
            </w:r>
          </w:p>
          <w:p w:rsidR="00A173D5" w:rsidRPr="0050499C" w:rsidRDefault="00A173D5" w:rsidP="006A5EA7">
            <w:pPr>
              <w:pStyle w:val="BodyTextIndent2"/>
              <w:ind w:right="-33"/>
              <w:rPr>
                <w:b w:val="0"/>
                <w:sz w:val="18"/>
                <w:szCs w:val="18"/>
              </w:rPr>
            </w:pPr>
            <w:r w:rsidRPr="0050499C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73D5" w:rsidRPr="004342E9" w:rsidRDefault="00A173D5" w:rsidP="006A5E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329F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ТУРФИРМА </w:t>
      </w:r>
      <w:r w:rsidRPr="00A329FC">
        <w:rPr>
          <w:rFonts w:ascii="Arial" w:hAnsi="Arial" w:cs="Arial"/>
          <w:b/>
          <w:i/>
          <w:sz w:val="14"/>
          <w:szCs w:val="14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4342E9">
        <w:rPr>
          <w:rFonts w:ascii="Arial" w:hAnsi="Arial" w:cs="Arial"/>
          <w:i/>
          <w:sz w:val="14"/>
          <w:szCs w:val="14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A329FC">
        <w:rPr>
          <w:rFonts w:ascii="Arial" w:hAnsi="Arial" w:cs="Arial"/>
          <w:b/>
          <w:i/>
          <w:sz w:val="14"/>
          <w:szCs w:val="14"/>
        </w:rPr>
        <w:t>ТУРФИРМА</w:t>
      </w:r>
      <w:r w:rsidRPr="004342E9">
        <w:rPr>
          <w:rFonts w:ascii="Arial" w:hAnsi="Arial" w:cs="Arial"/>
          <w:i/>
          <w:sz w:val="14"/>
          <w:szCs w:val="14"/>
        </w:rPr>
        <w:t xml:space="preserve"> не несет ответственности за задержки на границе, пробки в дороге. Туристическая услуга оплачивается в кассу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29FC">
        <w:rPr>
          <w:rFonts w:ascii="Arial" w:hAnsi="Arial" w:cs="Arial"/>
          <w:b/>
          <w:i/>
          <w:sz w:val="14"/>
          <w:szCs w:val="14"/>
        </w:rPr>
        <w:t xml:space="preserve">ТУРФИРМЫ </w:t>
      </w:r>
      <w:r w:rsidRPr="004342E9">
        <w:rPr>
          <w:rFonts w:ascii="Arial" w:hAnsi="Arial" w:cs="Arial"/>
          <w:i/>
          <w:sz w:val="14"/>
          <w:szCs w:val="14"/>
        </w:rPr>
        <w:t xml:space="preserve"> на момент заключения договора.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4342E9">
        <w:rPr>
          <w:rFonts w:ascii="Arial" w:hAnsi="Arial" w:cs="Arial"/>
          <w:i/>
          <w:sz w:val="14"/>
          <w:szCs w:val="14"/>
        </w:rPr>
        <w:t>Оставшаяся стоимость тура  и всех дополнительных экскурсий оплачивается  </w:t>
      </w:r>
      <w:r w:rsidRPr="00A329FC">
        <w:rPr>
          <w:rFonts w:ascii="Arial" w:hAnsi="Arial" w:cs="Arial"/>
          <w:b/>
          <w:i/>
          <w:sz w:val="14"/>
          <w:szCs w:val="14"/>
        </w:rPr>
        <w:t>чешской принимающей стороне</w:t>
      </w:r>
      <w:r>
        <w:rPr>
          <w:rFonts w:ascii="Arial" w:hAnsi="Arial" w:cs="Arial"/>
          <w:i/>
          <w:sz w:val="14"/>
          <w:szCs w:val="14"/>
        </w:rPr>
        <w:t xml:space="preserve"> (Megapolis Group s.r.o..</w:t>
      </w:r>
      <w:r w:rsidRPr="004342E9">
        <w:rPr>
          <w:rFonts w:ascii="Arial" w:hAnsi="Arial" w:cs="Arial"/>
          <w:i/>
          <w:sz w:val="14"/>
          <w:szCs w:val="14"/>
        </w:rPr>
        <w:t xml:space="preserve">Czech Republic) в валюте страны пребывания ИЛИ по курсу НБРБ + 3% в кассу </w:t>
      </w:r>
      <w:r w:rsidRPr="00A329FC">
        <w:rPr>
          <w:rFonts w:ascii="Arial" w:hAnsi="Arial" w:cs="Arial"/>
          <w:b/>
          <w:i/>
          <w:sz w:val="14"/>
          <w:szCs w:val="14"/>
        </w:rPr>
        <w:t>ТУРФИРМЫ</w:t>
      </w:r>
    </w:p>
    <w:p w:rsidR="00A173D5" w:rsidRPr="008A30BB" w:rsidRDefault="00A173D5" w:rsidP="006A5EA7">
      <w:pPr>
        <w:spacing w:after="0" w:line="240" w:lineRule="auto"/>
        <w:ind w:right="-33"/>
        <w:jc w:val="center"/>
        <w:rPr>
          <w:rFonts w:ascii="Arial" w:hAnsi="Arial" w:cs="Arial"/>
          <w:b/>
          <w:i/>
          <w:iCs/>
          <w:sz w:val="14"/>
          <w:szCs w:val="14"/>
        </w:rPr>
      </w:pPr>
    </w:p>
    <w:p w:rsidR="00A173D5" w:rsidRPr="006A5EA7" w:rsidRDefault="00A173D5" w:rsidP="006A5EA7">
      <w:pPr>
        <w:spacing w:after="0" w:line="240" w:lineRule="auto"/>
        <w:rPr>
          <w:szCs w:val="16"/>
        </w:rPr>
      </w:pPr>
    </w:p>
    <w:sectPr w:rsidR="00A173D5" w:rsidRPr="006A5EA7" w:rsidSect="009863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D5" w:rsidRDefault="00A173D5" w:rsidP="009863BA">
      <w:pPr>
        <w:spacing w:after="0" w:line="240" w:lineRule="auto"/>
      </w:pPr>
      <w:r>
        <w:separator/>
      </w:r>
    </w:p>
  </w:endnote>
  <w:endnote w:type="continuationSeparator" w:id="1">
    <w:p w:rsidR="00A173D5" w:rsidRDefault="00A173D5" w:rsidP="009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D5" w:rsidRDefault="00A173D5" w:rsidP="009863BA">
      <w:pPr>
        <w:spacing w:after="0" w:line="240" w:lineRule="auto"/>
      </w:pPr>
      <w:r>
        <w:separator/>
      </w:r>
    </w:p>
  </w:footnote>
  <w:footnote w:type="continuationSeparator" w:id="1">
    <w:p w:rsidR="00A173D5" w:rsidRDefault="00A173D5" w:rsidP="009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5" w:rsidRDefault="00A173D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бланк 2016.emf" style="width:533.2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3A"/>
    <w:multiLevelType w:val="multilevel"/>
    <w:tmpl w:val="7A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779"/>
    <w:multiLevelType w:val="hybridMultilevel"/>
    <w:tmpl w:val="7D9C7002"/>
    <w:lvl w:ilvl="0" w:tplc="8A2C2B7E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333665"/>
    <w:multiLevelType w:val="multilevel"/>
    <w:tmpl w:val="EA10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056"/>
    <w:multiLevelType w:val="multilevel"/>
    <w:tmpl w:val="DCD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C1290"/>
    <w:multiLevelType w:val="multilevel"/>
    <w:tmpl w:val="9D6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294"/>
    <w:multiLevelType w:val="multilevel"/>
    <w:tmpl w:val="23C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E7E14"/>
    <w:multiLevelType w:val="hybridMultilevel"/>
    <w:tmpl w:val="7CC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7A13"/>
    <w:multiLevelType w:val="hybridMultilevel"/>
    <w:tmpl w:val="1804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05AE2"/>
    <w:multiLevelType w:val="multilevel"/>
    <w:tmpl w:val="C1043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0C9B"/>
    <w:multiLevelType w:val="hybridMultilevel"/>
    <w:tmpl w:val="AFE0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03D4B"/>
    <w:multiLevelType w:val="multilevel"/>
    <w:tmpl w:val="54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C60"/>
    <w:multiLevelType w:val="multilevel"/>
    <w:tmpl w:val="D77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7EBC"/>
    <w:multiLevelType w:val="hybridMultilevel"/>
    <w:tmpl w:val="B11E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B3E20"/>
    <w:multiLevelType w:val="multilevel"/>
    <w:tmpl w:val="2510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0006"/>
    <w:multiLevelType w:val="multilevel"/>
    <w:tmpl w:val="295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CE0513"/>
    <w:multiLevelType w:val="hybridMultilevel"/>
    <w:tmpl w:val="9EB8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26E"/>
    <w:multiLevelType w:val="hybridMultilevel"/>
    <w:tmpl w:val="710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15E09"/>
    <w:multiLevelType w:val="multilevel"/>
    <w:tmpl w:val="A2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8032C"/>
    <w:multiLevelType w:val="hybridMultilevel"/>
    <w:tmpl w:val="9E8C0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C455A"/>
    <w:multiLevelType w:val="multilevel"/>
    <w:tmpl w:val="DA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F14C0"/>
    <w:multiLevelType w:val="hybridMultilevel"/>
    <w:tmpl w:val="E7F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0648E"/>
    <w:multiLevelType w:val="multilevel"/>
    <w:tmpl w:val="DCD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47E17"/>
    <w:multiLevelType w:val="multilevel"/>
    <w:tmpl w:val="17A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C6C62"/>
    <w:multiLevelType w:val="multilevel"/>
    <w:tmpl w:val="6F76606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7">
    <w:nsid w:val="71786457"/>
    <w:multiLevelType w:val="multilevel"/>
    <w:tmpl w:val="19F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01BA1"/>
    <w:multiLevelType w:val="hybridMultilevel"/>
    <w:tmpl w:val="A568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A6709D"/>
    <w:multiLevelType w:val="multilevel"/>
    <w:tmpl w:val="0BD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370E9"/>
    <w:multiLevelType w:val="multilevel"/>
    <w:tmpl w:val="CB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7"/>
  </w:num>
  <w:num w:numId="9">
    <w:abstractNumId w:val="28"/>
  </w:num>
  <w:num w:numId="10">
    <w:abstractNumId w:val="16"/>
  </w:num>
  <w:num w:numId="11">
    <w:abstractNumId w:val="30"/>
  </w:num>
  <w:num w:numId="12">
    <w:abstractNumId w:val="11"/>
  </w:num>
  <w:num w:numId="13">
    <w:abstractNumId w:val="24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3"/>
  </w:num>
  <w:num w:numId="19">
    <w:abstractNumId w:val="8"/>
  </w:num>
  <w:num w:numId="20">
    <w:abstractNumId w:val="19"/>
  </w:num>
  <w:num w:numId="21">
    <w:abstractNumId w:val="12"/>
  </w:num>
  <w:num w:numId="22">
    <w:abstractNumId w:val="4"/>
  </w:num>
  <w:num w:numId="23">
    <w:abstractNumId w:val="3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0"/>
  </w:num>
  <w:num w:numId="29">
    <w:abstractNumId w:val="25"/>
  </w:num>
  <w:num w:numId="30">
    <w:abstractNumId w:val="26"/>
  </w:num>
  <w:num w:numId="31">
    <w:abstractNumId w:val="18"/>
  </w:num>
  <w:num w:numId="32">
    <w:abstractNumId w:val="15"/>
  </w:num>
  <w:num w:numId="33">
    <w:abstractNumId w:val="9"/>
  </w:num>
  <w:num w:numId="34">
    <w:abstractNumId w:val="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BA"/>
    <w:rsid w:val="00002810"/>
    <w:rsid w:val="0000787E"/>
    <w:rsid w:val="000A6E36"/>
    <w:rsid w:val="000B7BED"/>
    <w:rsid w:val="000F4378"/>
    <w:rsid w:val="00107CFD"/>
    <w:rsid w:val="00113025"/>
    <w:rsid w:val="001A03B7"/>
    <w:rsid w:val="001D3CA3"/>
    <w:rsid w:val="001E1E82"/>
    <w:rsid w:val="001E3925"/>
    <w:rsid w:val="001E4443"/>
    <w:rsid w:val="00200200"/>
    <w:rsid w:val="002259E7"/>
    <w:rsid w:val="00226388"/>
    <w:rsid w:val="0023256D"/>
    <w:rsid w:val="00264FC8"/>
    <w:rsid w:val="00282958"/>
    <w:rsid w:val="00293529"/>
    <w:rsid w:val="002A3DA8"/>
    <w:rsid w:val="002B1E77"/>
    <w:rsid w:val="002E7BB6"/>
    <w:rsid w:val="0034024B"/>
    <w:rsid w:val="003B278D"/>
    <w:rsid w:val="00404F89"/>
    <w:rsid w:val="00407BA5"/>
    <w:rsid w:val="0042007D"/>
    <w:rsid w:val="004342E9"/>
    <w:rsid w:val="004A5EB7"/>
    <w:rsid w:val="004B73D1"/>
    <w:rsid w:val="004B7582"/>
    <w:rsid w:val="004C0E5D"/>
    <w:rsid w:val="0050499C"/>
    <w:rsid w:val="005276B8"/>
    <w:rsid w:val="00571AB5"/>
    <w:rsid w:val="00584C9C"/>
    <w:rsid w:val="005F23BC"/>
    <w:rsid w:val="00604EC4"/>
    <w:rsid w:val="00615BFC"/>
    <w:rsid w:val="00637BE3"/>
    <w:rsid w:val="00696756"/>
    <w:rsid w:val="006A5EA7"/>
    <w:rsid w:val="006B1177"/>
    <w:rsid w:val="006C468F"/>
    <w:rsid w:val="006D689E"/>
    <w:rsid w:val="00722E15"/>
    <w:rsid w:val="00760966"/>
    <w:rsid w:val="00773837"/>
    <w:rsid w:val="007773F3"/>
    <w:rsid w:val="007B3F07"/>
    <w:rsid w:val="007D2867"/>
    <w:rsid w:val="00812EB8"/>
    <w:rsid w:val="00854394"/>
    <w:rsid w:val="00857492"/>
    <w:rsid w:val="00877CEA"/>
    <w:rsid w:val="008A30BB"/>
    <w:rsid w:val="008A508E"/>
    <w:rsid w:val="008A5FA8"/>
    <w:rsid w:val="008D2CC8"/>
    <w:rsid w:val="008E302A"/>
    <w:rsid w:val="00917E56"/>
    <w:rsid w:val="00934F93"/>
    <w:rsid w:val="00960E67"/>
    <w:rsid w:val="009721CA"/>
    <w:rsid w:val="009863BA"/>
    <w:rsid w:val="009A13F9"/>
    <w:rsid w:val="009A36DC"/>
    <w:rsid w:val="009A5F3C"/>
    <w:rsid w:val="009B4F20"/>
    <w:rsid w:val="009B6237"/>
    <w:rsid w:val="009D53D1"/>
    <w:rsid w:val="009F1C8C"/>
    <w:rsid w:val="009F31DB"/>
    <w:rsid w:val="00A173D5"/>
    <w:rsid w:val="00A21FA5"/>
    <w:rsid w:val="00A329FC"/>
    <w:rsid w:val="00AB0AD2"/>
    <w:rsid w:val="00AD6CEA"/>
    <w:rsid w:val="00AF2A7B"/>
    <w:rsid w:val="00AF34F7"/>
    <w:rsid w:val="00B50068"/>
    <w:rsid w:val="00B51308"/>
    <w:rsid w:val="00B6429D"/>
    <w:rsid w:val="00B874B2"/>
    <w:rsid w:val="00BC1DED"/>
    <w:rsid w:val="00C858FB"/>
    <w:rsid w:val="00C91AFA"/>
    <w:rsid w:val="00C94535"/>
    <w:rsid w:val="00C9715A"/>
    <w:rsid w:val="00CA5A15"/>
    <w:rsid w:val="00CB6CBC"/>
    <w:rsid w:val="00D359EC"/>
    <w:rsid w:val="00D950F1"/>
    <w:rsid w:val="00DA7F21"/>
    <w:rsid w:val="00DD2E9C"/>
    <w:rsid w:val="00DF3EE5"/>
    <w:rsid w:val="00E24FB9"/>
    <w:rsid w:val="00E97B3C"/>
    <w:rsid w:val="00F05EE4"/>
    <w:rsid w:val="00F601EB"/>
    <w:rsid w:val="00F6744A"/>
    <w:rsid w:val="00FA27A6"/>
    <w:rsid w:val="00FB1473"/>
    <w:rsid w:val="00FD7884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7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8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locked/>
    <w:rsid w:val="00DA7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locked/>
    <w:rsid w:val="00DA7F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07B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F2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9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3F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3F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3F07"/>
    <w:rPr>
      <w:rFonts w:ascii="Calibri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3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A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A6E3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A6E3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6E36"/>
    <w:rPr>
      <w:rFonts w:cs="Times New Roman"/>
    </w:rPr>
  </w:style>
  <w:style w:type="character" w:styleId="Hyperlink">
    <w:name w:val="Hyperlink"/>
    <w:basedOn w:val="DefaultParagraphFont"/>
    <w:uiPriority w:val="99"/>
    <w:rsid w:val="000A6E3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07BA5"/>
    <w:pPr>
      <w:autoSpaceDE w:val="0"/>
      <w:autoSpaceDN w:val="0"/>
      <w:spacing w:after="0" w:line="240" w:lineRule="auto"/>
      <w:ind w:left="-108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3F0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DA7F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A7F2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A7F21"/>
    <w:rPr>
      <w:rFonts w:cs="Times New Roman"/>
      <w:color w:val="800080"/>
      <w:u w:val="single"/>
    </w:rPr>
  </w:style>
  <w:style w:type="character" w:customStyle="1" w:styleId="o1">
    <w:name w:val="o1"/>
    <w:basedOn w:val="DefaultParagraphFont"/>
    <w:uiPriority w:val="99"/>
    <w:rsid w:val="00DA7F21"/>
    <w:rPr>
      <w:rFonts w:cs="Times New Roman"/>
      <w:color w:val="D56C1F"/>
    </w:rPr>
  </w:style>
  <w:style w:type="character" w:styleId="PageNumber">
    <w:name w:val="page number"/>
    <w:basedOn w:val="DefaultParagraphFont"/>
    <w:uiPriority w:val="99"/>
    <w:rsid w:val="00DA7F2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A7F21"/>
    <w:pPr>
      <w:spacing w:after="0" w:line="240" w:lineRule="auto"/>
    </w:pPr>
    <w:rPr>
      <w:rFonts w:ascii="Times New Roman" w:hAnsi="Times New Roman"/>
      <w:sz w:val="20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3F9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A7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t-LT" w:eastAsia="lt-LT"/>
    </w:rPr>
  </w:style>
  <w:style w:type="paragraph" w:styleId="Title">
    <w:name w:val="Title"/>
    <w:basedOn w:val="Normal"/>
    <w:link w:val="TitleChar"/>
    <w:uiPriority w:val="99"/>
    <w:qFormat/>
    <w:locked/>
    <w:rsid w:val="00DA7F21"/>
    <w:pPr>
      <w:spacing w:after="0" w:line="240" w:lineRule="auto"/>
      <w:jc w:val="center"/>
    </w:pPr>
    <w:rPr>
      <w:rFonts w:ascii="Verdana" w:hAnsi="Verdana"/>
      <w:b/>
      <w:sz w:val="24"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9A13F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TMLCode">
    <w:name w:val="HTML Code"/>
    <w:basedOn w:val="DefaultParagraphFont"/>
    <w:uiPriority w:val="99"/>
    <w:rsid w:val="00DA7F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DA7F21"/>
    <w:pPr>
      <w:suppressAutoHyphens/>
      <w:autoSpaceDN w:val="0"/>
      <w:textAlignment w:val="baseline"/>
    </w:pPr>
    <w:rPr>
      <w:rFonts w:ascii="Times New Roman" w:hAnsi="Times New Roman"/>
      <w:bCs/>
      <w:kern w:val="3"/>
      <w:sz w:val="24"/>
      <w:szCs w:val="24"/>
      <w:lang w:val="en-GB" w:eastAsia="zh-CN"/>
    </w:rPr>
  </w:style>
  <w:style w:type="paragraph" w:customStyle="1" w:styleId="NormalWeb1">
    <w:name w:val="Normal (Web)1"/>
    <w:basedOn w:val="Standard"/>
    <w:uiPriority w:val="99"/>
    <w:rsid w:val="00DA7F21"/>
    <w:pPr>
      <w:spacing w:before="280" w:after="280"/>
    </w:pPr>
    <w:rPr>
      <w:bCs w:val="0"/>
      <w:lang w:val="lt-LT"/>
    </w:rPr>
  </w:style>
  <w:style w:type="character" w:customStyle="1" w:styleId="WW8Num1z0">
    <w:name w:val="WW8Num1z0"/>
    <w:uiPriority w:val="99"/>
    <w:rsid w:val="00DA7F21"/>
    <w:rPr>
      <w:rFonts w:ascii="Symbol" w:hAnsi="Symbol"/>
    </w:rPr>
  </w:style>
  <w:style w:type="character" w:customStyle="1" w:styleId="shorttext">
    <w:name w:val="short_text"/>
    <w:basedOn w:val="DefaultParagraphFont"/>
    <w:uiPriority w:val="99"/>
    <w:rsid w:val="00DA7F21"/>
    <w:rPr>
      <w:rFonts w:cs="Times New Roman"/>
    </w:rPr>
  </w:style>
  <w:style w:type="character" w:customStyle="1" w:styleId="hps">
    <w:name w:val="hps"/>
    <w:basedOn w:val="DefaultParagraphFont"/>
    <w:uiPriority w:val="99"/>
    <w:rsid w:val="00DA7F21"/>
    <w:rPr>
      <w:rFonts w:cs="Times New Roman"/>
    </w:rPr>
  </w:style>
  <w:style w:type="paragraph" w:styleId="NoSpacing">
    <w:name w:val="No Spacing"/>
    <w:link w:val="NoSpacingChar"/>
    <w:uiPriority w:val="99"/>
    <w:qFormat/>
    <w:rsid w:val="00DA7F2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7F21"/>
    <w:rPr>
      <w:rFonts w:cs="Times New Roman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DA7F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F21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DA7F21"/>
    <w:pPr>
      <w:widowControl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DA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ld">
    <w:name w:val="bold"/>
    <w:basedOn w:val="DefaultParagraphFont"/>
    <w:uiPriority w:val="99"/>
    <w:rsid w:val="006C4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631</Words>
  <Characters>3603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Надюша</cp:lastModifiedBy>
  <cp:revision>27</cp:revision>
  <cp:lastPrinted>2016-08-31T12:28:00Z</cp:lastPrinted>
  <dcterms:created xsi:type="dcterms:W3CDTF">2016-03-28T10:05:00Z</dcterms:created>
  <dcterms:modified xsi:type="dcterms:W3CDTF">2017-01-18T08:45:00Z</dcterms:modified>
</cp:coreProperties>
</file>