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7" w:rsidRDefault="00C750B7" w:rsidP="00C750B7">
      <w:pPr>
        <w:shd w:val="clear" w:color="auto" w:fill="FFFFFF"/>
        <w:autoSpaceDE/>
        <w:autoSpaceDN/>
        <w:jc w:val="center"/>
        <w:outlineLvl w:val="1"/>
        <w:rPr>
          <w:rFonts w:ascii="Tahoma" w:hAnsi="Tahoma" w:cs="Tahoma"/>
          <w:sz w:val="36"/>
          <w:szCs w:val="38"/>
          <w:lang w:val="en-US"/>
        </w:rPr>
      </w:pPr>
      <w:r w:rsidRPr="00C750B7">
        <w:rPr>
          <w:rFonts w:ascii="Tahoma" w:hAnsi="Tahoma" w:cs="Tahoma"/>
          <w:sz w:val="36"/>
          <w:szCs w:val="38"/>
        </w:rPr>
        <w:t>Великолепная Испания</w:t>
      </w:r>
    </w:p>
    <w:p w:rsidR="00C750B7" w:rsidRPr="00C750B7" w:rsidRDefault="00C750B7" w:rsidP="00C750B7">
      <w:pPr>
        <w:shd w:val="clear" w:color="auto" w:fill="FFFFFF"/>
        <w:autoSpaceDE/>
        <w:autoSpaceDN/>
        <w:jc w:val="center"/>
        <w:outlineLvl w:val="1"/>
        <w:rPr>
          <w:rFonts w:ascii="Tahoma" w:hAnsi="Tahoma" w:cs="Tahoma"/>
          <w:sz w:val="16"/>
          <w:szCs w:val="38"/>
          <w:lang w:val="en-US"/>
        </w:rPr>
      </w:pPr>
    </w:p>
    <w:p w:rsidR="00C750B7" w:rsidRPr="00C750B7" w:rsidRDefault="00C750B7" w:rsidP="00C750B7">
      <w:pPr>
        <w:shd w:val="clear" w:color="auto" w:fill="FFFFFF"/>
        <w:autoSpaceDE/>
        <w:autoSpaceDN/>
        <w:jc w:val="center"/>
        <w:rPr>
          <w:rFonts w:ascii="Tahoma" w:hAnsi="Tahoma" w:cs="Tahoma"/>
          <w:color w:val="3E3E3E"/>
        </w:rPr>
      </w:pPr>
      <w:r w:rsidRPr="00C750B7">
        <w:rPr>
          <w:rFonts w:ascii="Tahoma" w:hAnsi="Tahoma" w:cs="Tahoma"/>
          <w:color w:val="3E3E3E"/>
        </w:rPr>
        <w:t>Барселона – Валенсия – Гранада – Севилья – Кордова – Мадрид – Толедо – Сарагоса – Барселона</w:t>
      </w:r>
    </w:p>
    <w:p w:rsidR="00C750B7" w:rsidRPr="00C750B7" w:rsidRDefault="00C750B7" w:rsidP="00C750B7">
      <w:pPr>
        <w:shd w:val="clear" w:color="auto" w:fill="FFFFFF"/>
        <w:autoSpaceDE/>
        <w:autoSpaceDN/>
        <w:spacing w:before="75" w:after="100" w:afterAutospacing="1"/>
        <w:jc w:val="both"/>
        <w:rPr>
          <w:rFonts w:ascii="Tahoma" w:hAnsi="Tahoma" w:cs="Tahoma"/>
          <w:color w:val="3E3E3E"/>
        </w:rPr>
      </w:pPr>
      <w:r w:rsidRPr="00C750B7">
        <w:rPr>
          <w:rFonts w:ascii="Tahoma" w:hAnsi="Tahoma" w:cs="Tahoma"/>
          <w:color w:val="820211"/>
          <w:sz w:val="26"/>
          <w:szCs w:val="26"/>
        </w:rPr>
        <w:t>Заезды</w:t>
      </w:r>
      <w:r w:rsidRPr="00C750B7">
        <w:rPr>
          <w:rFonts w:ascii="Tahoma" w:hAnsi="Tahoma" w:cs="Tahoma"/>
          <w:color w:val="3E3E3E"/>
        </w:rPr>
        <w:t xml:space="preserve">: </w:t>
      </w:r>
      <w:bookmarkStart w:id="0" w:name="_GoBack"/>
      <w:r w:rsidRPr="00C750B7">
        <w:rPr>
          <w:rFonts w:ascii="Tahoma" w:hAnsi="Tahoma" w:cs="Tahoma"/>
          <w:color w:val="3E3E3E"/>
        </w:rPr>
        <w:t>26.12.15, 02.01.16, 26.03, 23.04, 30.04 и далее по субботам</w:t>
      </w:r>
      <w:bookmarkEnd w:id="0"/>
      <w:r w:rsidRPr="00C750B7">
        <w:rPr>
          <w:rFonts w:ascii="Tahoma" w:hAnsi="Tahoma" w:cs="Tahoma"/>
          <w:color w:val="3E3E3E"/>
        </w:rPr>
        <w:t xml:space="preserve"> / 8 дней / 7 ночей</w:t>
      </w:r>
    </w:p>
    <w:p w:rsidR="00C750B7" w:rsidRPr="00A1304B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>1 день Барселона</w:t>
      </w:r>
      <w:r w:rsidRPr="00C750B7">
        <w:rPr>
          <w:sz w:val="18"/>
        </w:rPr>
        <w:br/>
        <w:t xml:space="preserve">Перелет Минск – Барселона. Прибытие в Барселону. Трансфер в отель. Размещение в отеле в Барселоне. </w:t>
      </w:r>
      <w:proofErr w:type="gramStart"/>
      <w:r w:rsidRPr="00C750B7">
        <w:rPr>
          <w:sz w:val="18"/>
        </w:rPr>
        <w:t>Выезд на шоу «</w:t>
      </w:r>
      <w:r w:rsidRPr="00C750B7">
        <w:rPr>
          <w:color w:val="820211"/>
          <w:sz w:val="22"/>
          <w:szCs w:val="26"/>
        </w:rPr>
        <w:t>Поющие Фонтаны</w:t>
      </w:r>
      <w:r w:rsidRPr="00C750B7">
        <w:rPr>
          <w:sz w:val="18"/>
        </w:rPr>
        <w:t>» (для рейсов, прибывающих до 17:00.</w:t>
      </w:r>
      <w:proofErr w:type="gramEnd"/>
      <w:r w:rsidRPr="00C750B7">
        <w:rPr>
          <w:sz w:val="18"/>
        </w:rPr>
        <w:t xml:space="preserve"> </w:t>
      </w:r>
      <w:proofErr w:type="gramStart"/>
      <w:r w:rsidRPr="00C750B7">
        <w:rPr>
          <w:sz w:val="18"/>
        </w:rPr>
        <w:t>Данное представления является бесплатным, поэтому в случае его отсутствия по объективным причинам компенсация не предусмотрена).</w:t>
      </w:r>
      <w:proofErr w:type="gramEnd"/>
      <w:r w:rsidRPr="00C750B7">
        <w:rPr>
          <w:sz w:val="18"/>
        </w:rPr>
        <w:t xml:space="preserve">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</w:t>
      </w:r>
    </w:p>
    <w:p w:rsidR="00C750B7" w:rsidRPr="00A1304B" w:rsidRDefault="00C750B7" w:rsidP="00C750B7">
      <w:pPr>
        <w:pStyle w:val="ac"/>
        <w:rPr>
          <w:sz w:val="18"/>
        </w:rPr>
      </w:pPr>
    </w:p>
    <w:p w:rsidR="00C750B7" w:rsidRPr="00A1304B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 xml:space="preserve">2 день </w:t>
      </w:r>
      <w:proofErr w:type="spellStart"/>
      <w:r w:rsidRPr="00C750B7">
        <w:rPr>
          <w:color w:val="820211"/>
          <w:sz w:val="22"/>
          <w:szCs w:val="26"/>
        </w:rPr>
        <w:t>Бенидорм</w:t>
      </w:r>
      <w:proofErr w:type="spellEnd"/>
      <w:r w:rsidRPr="00C750B7">
        <w:rPr>
          <w:color w:val="820211"/>
          <w:sz w:val="22"/>
          <w:szCs w:val="26"/>
        </w:rPr>
        <w:t xml:space="preserve"> - </w:t>
      </w:r>
      <w:proofErr w:type="spellStart"/>
      <w:r w:rsidRPr="00C750B7">
        <w:rPr>
          <w:color w:val="820211"/>
          <w:sz w:val="22"/>
          <w:szCs w:val="26"/>
        </w:rPr>
        <w:t>Аликанте</w:t>
      </w:r>
      <w:proofErr w:type="spellEnd"/>
      <w:r w:rsidRPr="00C750B7">
        <w:rPr>
          <w:color w:val="820211"/>
          <w:sz w:val="22"/>
          <w:szCs w:val="26"/>
        </w:rPr>
        <w:t> </w:t>
      </w:r>
      <w:r w:rsidRPr="00C750B7">
        <w:rPr>
          <w:sz w:val="18"/>
        </w:rPr>
        <w:br/>
        <w:t>Завтрак. </w:t>
      </w:r>
      <w:r w:rsidRPr="00C750B7">
        <w:rPr>
          <w:color w:val="820211"/>
          <w:sz w:val="22"/>
          <w:szCs w:val="26"/>
        </w:rPr>
        <w:t>Обзорная экскурсия по Барселоне</w:t>
      </w:r>
      <w:r w:rsidRPr="00C750B7">
        <w:rPr>
          <w:sz w:val="18"/>
        </w:rPr>
        <w:t xml:space="preserve"> с осмотром парка </w:t>
      </w:r>
      <w:proofErr w:type="spellStart"/>
      <w:r w:rsidRPr="00C750B7">
        <w:rPr>
          <w:sz w:val="18"/>
        </w:rPr>
        <w:t>Гуэль</w:t>
      </w:r>
      <w:proofErr w:type="spellEnd"/>
      <w:r w:rsidRPr="00C750B7">
        <w:rPr>
          <w:sz w:val="18"/>
        </w:rPr>
        <w:t xml:space="preserve">, храма </w:t>
      </w:r>
      <w:proofErr w:type="spellStart"/>
      <w:r w:rsidRPr="00C750B7">
        <w:rPr>
          <w:sz w:val="18"/>
        </w:rPr>
        <w:t>Саграда</w:t>
      </w:r>
      <w:proofErr w:type="spellEnd"/>
      <w:r w:rsidRPr="00C750B7">
        <w:rPr>
          <w:sz w:val="18"/>
        </w:rPr>
        <w:t xml:space="preserve"> Фамилия, </w:t>
      </w:r>
      <w:proofErr w:type="spellStart"/>
      <w:r w:rsidRPr="00C750B7">
        <w:rPr>
          <w:sz w:val="18"/>
        </w:rPr>
        <w:t>Пасео</w:t>
      </w:r>
      <w:proofErr w:type="spellEnd"/>
      <w:r w:rsidRPr="00C750B7">
        <w:rPr>
          <w:sz w:val="18"/>
        </w:rPr>
        <w:t xml:space="preserve"> де </w:t>
      </w:r>
      <w:proofErr w:type="spellStart"/>
      <w:r w:rsidRPr="00C750B7">
        <w:rPr>
          <w:sz w:val="18"/>
        </w:rPr>
        <w:t>Грасия</w:t>
      </w:r>
      <w:proofErr w:type="spellEnd"/>
      <w:r w:rsidRPr="00C750B7">
        <w:rPr>
          <w:sz w:val="18"/>
        </w:rPr>
        <w:t xml:space="preserve">, дома Мила и </w:t>
      </w:r>
      <w:proofErr w:type="spellStart"/>
      <w:r w:rsidRPr="00C750B7">
        <w:rPr>
          <w:sz w:val="18"/>
        </w:rPr>
        <w:t>Батъё</w:t>
      </w:r>
      <w:proofErr w:type="spellEnd"/>
      <w:r w:rsidRPr="00C750B7">
        <w:rPr>
          <w:sz w:val="18"/>
        </w:rPr>
        <w:t xml:space="preserve">, горы </w:t>
      </w:r>
      <w:proofErr w:type="spellStart"/>
      <w:r w:rsidRPr="00C750B7">
        <w:rPr>
          <w:sz w:val="18"/>
        </w:rPr>
        <w:t>Монтжуик</w:t>
      </w:r>
      <w:proofErr w:type="spellEnd"/>
      <w:r w:rsidRPr="00C750B7">
        <w:rPr>
          <w:sz w:val="18"/>
        </w:rPr>
        <w:t>. Выезд в Валенсию. </w:t>
      </w:r>
      <w:r w:rsidRPr="00C750B7">
        <w:rPr>
          <w:color w:val="820211"/>
          <w:sz w:val="22"/>
          <w:szCs w:val="26"/>
        </w:rPr>
        <w:t>Обзорная экскурсия по Валенсии</w:t>
      </w:r>
      <w:r w:rsidRPr="00C750B7">
        <w:rPr>
          <w:sz w:val="18"/>
        </w:rPr>
        <w:t> </w:t>
      </w:r>
      <w:r w:rsidRPr="00C750B7">
        <w:rPr>
          <w:sz w:val="18"/>
          <w:lang w:val="es-ES"/>
        </w:rPr>
        <w:t>c</w:t>
      </w:r>
      <w:r w:rsidRPr="00C750B7">
        <w:rPr>
          <w:sz w:val="18"/>
        </w:rPr>
        <w:t xml:space="preserve"> внешним осмотром Кафедрального Собора, центра города. Выезд в </w:t>
      </w:r>
      <w:proofErr w:type="spellStart"/>
      <w:r w:rsidRPr="00C750B7">
        <w:rPr>
          <w:sz w:val="18"/>
        </w:rPr>
        <w:t>Бенидорм</w:t>
      </w:r>
      <w:proofErr w:type="spellEnd"/>
      <w:r w:rsidRPr="00C750B7">
        <w:rPr>
          <w:sz w:val="18"/>
        </w:rPr>
        <w:t xml:space="preserve"> или </w:t>
      </w:r>
      <w:proofErr w:type="spellStart"/>
      <w:r w:rsidRPr="00C750B7">
        <w:rPr>
          <w:sz w:val="18"/>
        </w:rPr>
        <w:t>Аликанте</w:t>
      </w:r>
      <w:proofErr w:type="spellEnd"/>
      <w:r w:rsidRPr="00C750B7">
        <w:rPr>
          <w:sz w:val="18"/>
        </w:rPr>
        <w:t xml:space="preserve">. Размещение в отеле.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</w:t>
      </w:r>
    </w:p>
    <w:p w:rsidR="00C750B7" w:rsidRPr="00A1304B" w:rsidRDefault="00C750B7" w:rsidP="00C750B7">
      <w:pPr>
        <w:pStyle w:val="ac"/>
        <w:rPr>
          <w:sz w:val="18"/>
        </w:rPr>
      </w:pPr>
    </w:p>
    <w:p w:rsidR="00C750B7" w:rsidRDefault="00C750B7" w:rsidP="00C750B7">
      <w:pPr>
        <w:pStyle w:val="ac"/>
        <w:rPr>
          <w:sz w:val="18"/>
          <w:lang w:val="en-US"/>
        </w:rPr>
      </w:pPr>
      <w:r w:rsidRPr="00C750B7">
        <w:rPr>
          <w:color w:val="820211"/>
          <w:sz w:val="22"/>
          <w:szCs w:val="26"/>
        </w:rPr>
        <w:t>3 день Гранада</w:t>
      </w:r>
      <w:r w:rsidRPr="00C750B7">
        <w:rPr>
          <w:sz w:val="18"/>
        </w:rPr>
        <w:br/>
        <w:t>Завтрак. Вые</w:t>
      </w:r>
      <w:proofErr w:type="gramStart"/>
      <w:r w:rsidRPr="00C750B7">
        <w:rPr>
          <w:sz w:val="18"/>
        </w:rPr>
        <w:t>зд в </w:t>
      </w:r>
      <w:r w:rsidRPr="00C750B7">
        <w:rPr>
          <w:color w:val="820211"/>
          <w:sz w:val="22"/>
          <w:szCs w:val="26"/>
        </w:rPr>
        <w:t>Гр</w:t>
      </w:r>
      <w:proofErr w:type="gramEnd"/>
      <w:r w:rsidRPr="00C750B7">
        <w:rPr>
          <w:color w:val="820211"/>
          <w:sz w:val="22"/>
          <w:szCs w:val="26"/>
        </w:rPr>
        <w:t>анаду</w:t>
      </w:r>
      <w:r w:rsidRPr="00C750B7">
        <w:rPr>
          <w:sz w:val="18"/>
        </w:rPr>
        <w:t>. </w:t>
      </w:r>
      <w:r w:rsidRPr="00C750B7">
        <w:rPr>
          <w:color w:val="820211"/>
          <w:sz w:val="22"/>
          <w:szCs w:val="26"/>
        </w:rPr>
        <w:t xml:space="preserve">Посещение дворца </w:t>
      </w:r>
      <w:proofErr w:type="spellStart"/>
      <w:r w:rsidRPr="00C750B7">
        <w:rPr>
          <w:color w:val="820211"/>
          <w:sz w:val="22"/>
          <w:szCs w:val="26"/>
        </w:rPr>
        <w:t>Альгамбра</w:t>
      </w:r>
      <w:proofErr w:type="spellEnd"/>
      <w:r w:rsidRPr="00C750B7">
        <w:rPr>
          <w:color w:val="820211"/>
          <w:sz w:val="22"/>
          <w:szCs w:val="26"/>
        </w:rPr>
        <w:t xml:space="preserve">/ </w:t>
      </w:r>
      <w:proofErr w:type="spellStart"/>
      <w:r w:rsidRPr="00C750B7">
        <w:rPr>
          <w:color w:val="820211"/>
          <w:sz w:val="22"/>
          <w:szCs w:val="26"/>
        </w:rPr>
        <w:t>Хенералифе</w:t>
      </w:r>
      <w:proofErr w:type="spellEnd"/>
      <w:r w:rsidRPr="00C750B7">
        <w:rPr>
          <w:sz w:val="18"/>
        </w:rPr>
        <w:t xml:space="preserve"> (входные билеты включены). Размещение в отеле.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 По желанию - вечернее шоу Фламенко (35 евро на человека).</w:t>
      </w:r>
    </w:p>
    <w:p w:rsidR="00C750B7" w:rsidRPr="00C750B7" w:rsidRDefault="00C750B7" w:rsidP="00C750B7">
      <w:pPr>
        <w:pStyle w:val="ac"/>
        <w:rPr>
          <w:sz w:val="18"/>
          <w:lang w:val="en-US"/>
        </w:rPr>
      </w:pPr>
    </w:p>
    <w:p w:rsidR="00C750B7" w:rsidRPr="00A1304B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>4 день Кордоба - Севилья</w:t>
      </w:r>
      <w:r w:rsidRPr="00C750B7">
        <w:rPr>
          <w:sz w:val="18"/>
        </w:rPr>
        <w:br/>
        <w:t>Завтрак. Выезд в Севилью. </w:t>
      </w:r>
      <w:r w:rsidRPr="00C750B7">
        <w:rPr>
          <w:color w:val="820211"/>
          <w:sz w:val="22"/>
          <w:szCs w:val="26"/>
        </w:rPr>
        <w:t>Обзорная экскурсия по Севилье</w:t>
      </w:r>
      <w:r w:rsidRPr="00C750B7">
        <w:rPr>
          <w:sz w:val="18"/>
        </w:rPr>
        <w:t xml:space="preserve">: Кафедральный Собор, Башня </w:t>
      </w:r>
      <w:proofErr w:type="spellStart"/>
      <w:r w:rsidRPr="00C750B7">
        <w:rPr>
          <w:sz w:val="18"/>
        </w:rPr>
        <w:t>Хиральда</w:t>
      </w:r>
      <w:proofErr w:type="spellEnd"/>
      <w:r w:rsidRPr="00C750B7">
        <w:rPr>
          <w:sz w:val="18"/>
        </w:rPr>
        <w:t xml:space="preserve">, квартал Санта </w:t>
      </w:r>
      <w:proofErr w:type="spellStart"/>
      <w:r w:rsidRPr="00C750B7">
        <w:rPr>
          <w:sz w:val="18"/>
        </w:rPr>
        <w:t>Круз</w:t>
      </w:r>
      <w:proofErr w:type="spellEnd"/>
      <w:r w:rsidRPr="00C750B7">
        <w:rPr>
          <w:sz w:val="18"/>
        </w:rPr>
        <w:t xml:space="preserve">, прогулка по старому городу (входные билеты включены). Выезд в </w:t>
      </w:r>
      <w:proofErr w:type="spellStart"/>
      <w:r w:rsidRPr="00C750B7">
        <w:rPr>
          <w:sz w:val="18"/>
        </w:rPr>
        <w:t>Кордову</w:t>
      </w:r>
      <w:proofErr w:type="gramStart"/>
      <w:r w:rsidRPr="00C750B7">
        <w:rPr>
          <w:sz w:val="18"/>
        </w:rPr>
        <w:t>.</w:t>
      </w:r>
      <w:r w:rsidRPr="00C750B7">
        <w:rPr>
          <w:color w:val="820211"/>
          <w:sz w:val="22"/>
          <w:szCs w:val="26"/>
        </w:rPr>
        <w:t>П</w:t>
      </w:r>
      <w:proofErr w:type="gramEnd"/>
      <w:r w:rsidRPr="00C750B7">
        <w:rPr>
          <w:color w:val="820211"/>
          <w:sz w:val="22"/>
          <w:szCs w:val="26"/>
        </w:rPr>
        <w:t>ешеходная</w:t>
      </w:r>
      <w:proofErr w:type="spellEnd"/>
      <w:r w:rsidRPr="00C750B7">
        <w:rPr>
          <w:color w:val="820211"/>
          <w:sz w:val="22"/>
          <w:szCs w:val="26"/>
        </w:rPr>
        <w:t xml:space="preserve"> прогулка по Кордове</w:t>
      </w:r>
      <w:r w:rsidRPr="00C750B7">
        <w:rPr>
          <w:sz w:val="18"/>
        </w:rPr>
        <w:t>. </w:t>
      </w:r>
      <w:r w:rsidRPr="00C750B7">
        <w:rPr>
          <w:color w:val="820211"/>
          <w:sz w:val="22"/>
          <w:szCs w:val="26"/>
        </w:rPr>
        <w:t xml:space="preserve">Посещение бывшей арабской мечети </w:t>
      </w:r>
      <w:proofErr w:type="spellStart"/>
      <w:r w:rsidRPr="00C750B7">
        <w:rPr>
          <w:color w:val="820211"/>
          <w:sz w:val="22"/>
          <w:szCs w:val="26"/>
        </w:rPr>
        <w:t>Мескиты</w:t>
      </w:r>
      <w:proofErr w:type="gramStart"/>
      <w:r w:rsidRPr="00C750B7">
        <w:rPr>
          <w:color w:val="820211"/>
          <w:sz w:val="22"/>
          <w:szCs w:val="26"/>
        </w:rPr>
        <w:t>.</w:t>
      </w:r>
      <w:r w:rsidRPr="00C750B7">
        <w:rPr>
          <w:sz w:val="18"/>
        </w:rPr>
        <w:t>Р</w:t>
      </w:r>
      <w:proofErr w:type="gramEnd"/>
      <w:r w:rsidRPr="00C750B7">
        <w:rPr>
          <w:sz w:val="18"/>
        </w:rPr>
        <w:t>азмещение</w:t>
      </w:r>
      <w:proofErr w:type="spellEnd"/>
      <w:r w:rsidRPr="00C750B7">
        <w:rPr>
          <w:sz w:val="18"/>
        </w:rPr>
        <w:t xml:space="preserve"> в отеле.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</w:t>
      </w:r>
    </w:p>
    <w:p w:rsidR="00C750B7" w:rsidRPr="00A1304B" w:rsidRDefault="00C750B7" w:rsidP="00C750B7">
      <w:pPr>
        <w:pStyle w:val="ac"/>
        <w:rPr>
          <w:sz w:val="18"/>
        </w:rPr>
      </w:pPr>
    </w:p>
    <w:p w:rsidR="00C750B7" w:rsidRDefault="00C750B7" w:rsidP="00C750B7">
      <w:pPr>
        <w:pStyle w:val="ac"/>
        <w:rPr>
          <w:sz w:val="18"/>
          <w:lang w:val="en-US"/>
        </w:rPr>
      </w:pPr>
      <w:r w:rsidRPr="00C750B7">
        <w:rPr>
          <w:color w:val="820211"/>
          <w:sz w:val="22"/>
          <w:szCs w:val="26"/>
        </w:rPr>
        <w:t>5 день Мадрид</w:t>
      </w:r>
      <w:r w:rsidRPr="00C750B7">
        <w:rPr>
          <w:sz w:val="18"/>
        </w:rPr>
        <w:br/>
        <w:t>Завтрак. Выезд в Мадрид, по дороге </w:t>
      </w:r>
      <w:r w:rsidRPr="00C750B7">
        <w:rPr>
          <w:color w:val="820211"/>
          <w:sz w:val="22"/>
          <w:szCs w:val="26"/>
        </w:rPr>
        <w:t>экскурсия в Толедо</w:t>
      </w:r>
      <w:r w:rsidRPr="00C750B7">
        <w:rPr>
          <w:sz w:val="18"/>
        </w:rPr>
        <w:t xml:space="preserve">: магазин-фабрика знаменитой </w:t>
      </w:r>
      <w:proofErr w:type="spellStart"/>
      <w:r w:rsidRPr="00C750B7">
        <w:rPr>
          <w:sz w:val="18"/>
        </w:rPr>
        <w:t>толедской</w:t>
      </w:r>
      <w:proofErr w:type="spellEnd"/>
      <w:r w:rsidRPr="00C750B7">
        <w:rPr>
          <w:sz w:val="18"/>
        </w:rPr>
        <w:t xml:space="preserve"> стали, Кафедральный Собор, часовня Сан Томе. Прибытие в </w:t>
      </w:r>
      <w:r w:rsidRPr="00C750B7">
        <w:rPr>
          <w:color w:val="820211"/>
          <w:sz w:val="22"/>
          <w:szCs w:val="26"/>
        </w:rPr>
        <w:t>Мадрид</w:t>
      </w:r>
      <w:r w:rsidRPr="00C750B7">
        <w:rPr>
          <w:sz w:val="18"/>
        </w:rPr>
        <w:t xml:space="preserve">, размещение в отеле.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 По желанию – автобусная панорамная экскурсия по Мадриду (20 евро на человека).</w:t>
      </w:r>
    </w:p>
    <w:p w:rsidR="00C750B7" w:rsidRPr="00C750B7" w:rsidRDefault="00C750B7" w:rsidP="00C750B7">
      <w:pPr>
        <w:pStyle w:val="ac"/>
        <w:rPr>
          <w:sz w:val="18"/>
          <w:lang w:val="en-US"/>
        </w:rPr>
      </w:pPr>
    </w:p>
    <w:p w:rsidR="00C750B7" w:rsidRPr="00A1304B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>6 день Мадрид</w:t>
      </w:r>
      <w:r w:rsidRPr="00C750B7">
        <w:rPr>
          <w:sz w:val="18"/>
        </w:rPr>
        <w:br/>
        <w:t>Завтрак. </w:t>
      </w:r>
      <w:r w:rsidRPr="00C750B7">
        <w:rPr>
          <w:color w:val="820211"/>
          <w:sz w:val="22"/>
          <w:szCs w:val="26"/>
        </w:rPr>
        <w:t>Пешеходная обзорная экскурсия по Мадриду</w:t>
      </w:r>
      <w:r w:rsidRPr="00C750B7">
        <w:rPr>
          <w:sz w:val="18"/>
        </w:rPr>
        <w:t> - Старый город. </w:t>
      </w:r>
      <w:r w:rsidRPr="00C750B7">
        <w:rPr>
          <w:color w:val="820211"/>
          <w:sz w:val="22"/>
          <w:szCs w:val="26"/>
        </w:rPr>
        <w:t>Посещение музея Эль Прадо</w:t>
      </w:r>
      <w:r w:rsidRPr="00C750B7">
        <w:rPr>
          <w:sz w:val="18"/>
        </w:rPr>
        <w:t> – входной билет оплачивается дополнительно, осмотр самостоятельно. Во второй половине дня, возможность приобрести по желанию - экскурсию во дворе</w:t>
      </w:r>
      <w:proofErr w:type="gramStart"/>
      <w:r w:rsidRPr="00C750B7">
        <w:rPr>
          <w:sz w:val="18"/>
        </w:rPr>
        <w:t>ц-</w:t>
      </w:r>
      <w:proofErr w:type="gramEnd"/>
      <w:r w:rsidRPr="00C750B7">
        <w:rPr>
          <w:sz w:val="18"/>
        </w:rPr>
        <w:t xml:space="preserve"> монастырь Эль Эскориал (45 евро).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</w:t>
      </w:r>
    </w:p>
    <w:p w:rsidR="00C750B7" w:rsidRPr="00A1304B" w:rsidRDefault="00C750B7" w:rsidP="00C750B7">
      <w:pPr>
        <w:pStyle w:val="ac"/>
        <w:rPr>
          <w:sz w:val="18"/>
        </w:rPr>
      </w:pPr>
    </w:p>
    <w:p w:rsidR="00C750B7" w:rsidRPr="00A1304B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 xml:space="preserve">7 день Мадрид - Сарагоса - </w:t>
      </w:r>
      <w:proofErr w:type="spellStart"/>
      <w:r w:rsidRPr="00C750B7">
        <w:rPr>
          <w:color w:val="820211"/>
          <w:sz w:val="22"/>
          <w:szCs w:val="26"/>
        </w:rPr>
        <w:t>Коста</w:t>
      </w:r>
      <w:proofErr w:type="spellEnd"/>
      <w:r w:rsidRPr="00C750B7">
        <w:rPr>
          <w:color w:val="820211"/>
          <w:sz w:val="22"/>
          <w:szCs w:val="26"/>
        </w:rPr>
        <w:t xml:space="preserve"> Брава </w:t>
      </w:r>
      <w:r w:rsidRPr="00C750B7">
        <w:rPr>
          <w:sz w:val="18"/>
        </w:rPr>
        <w:br/>
        <w:t>Завтрак. Выезд в </w:t>
      </w:r>
      <w:r w:rsidRPr="00C750B7">
        <w:rPr>
          <w:color w:val="820211"/>
          <w:sz w:val="22"/>
          <w:szCs w:val="26"/>
        </w:rPr>
        <w:t>Сарагосу. Посещение Собора</w:t>
      </w:r>
      <w:proofErr w:type="gramStart"/>
      <w:r w:rsidRPr="00C750B7">
        <w:rPr>
          <w:color w:val="820211"/>
          <w:sz w:val="22"/>
          <w:szCs w:val="26"/>
        </w:rPr>
        <w:t xml:space="preserve"> С</w:t>
      </w:r>
      <w:proofErr w:type="gramEnd"/>
      <w:r w:rsidRPr="00C750B7">
        <w:rPr>
          <w:color w:val="820211"/>
          <w:sz w:val="22"/>
          <w:szCs w:val="26"/>
        </w:rPr>
        <w:t xml:space="preserve">в. Девы </w:t>
      </w:r>
      <w:proofErr w:type="spellStart"/>
      <w:r w:rsidRPr="00C750B7">
        <w:rPr>
          <w:color w:val="820211"/>
          <w:sz w:val="22"/>
          <w:szCs w:val="26"/>
        </w:rPr>
        <w:t>Пилар</w:t>
      </w:r>
      <w:proofErr w:type="spellEnd"/>
      <w:r w:rsidRPr="00C750B7">
        <w:rPr>
          <w:color w:val="820211"/>
          <w:sz w:val="22"/>
          <w:szCs w:val="26"/>
        </w:rPr>
        <w:t>. </w:t>
      </w:r>
      <w:r w:rsidRPr="00C750B7">
        <w:rPr>
          <w:sz w:val="18"/>
        </w:rPr>
        <w:t xml:space="preserve">Выезд на побережье </w:t>
      </w:r>
      <w:proofErr w:type="spellStart"/>
      <w:r w:rsidRPr="00C750B7">
        <w:rPr>
          <w:sz w:val="18"/>
        </w:rPr>
        <w:t>Коста</w:t>
      </w:r>
      <w:proofErr w:type="spellEnd"/>
      <w:r w:rsidRPr="00C750B7">
        <w:rPr>
          <w:sz w:val="18"/>
        </w:rPr>
        <w:t xml:space="preserve"> </w:t>
      </w:r>
      <w:proofErr w:type="gramStart"/>
      <w:r w:rsidRPr="00C750B7">
        <w:rPr>
          <w:sz w:val="18"/>
        </w:rPr>
        <w:t>Брава</w:t>
      </w:r>
      <w:proofErr w:type="gramEnd"/>
      <w:r w:rsidRPr="00C750B7">
        <w:rPr>
          <w:sz w:val="18"/>
        </w:rPr>
        <w:t xml:space="preserve"> или </w:t>
      </w:r>
      <w:proofErr w:type="spellStart"/>
      <w:r w:rsidRPr="00C750B7">
        <w:rPr>
          <w:sz w:val="18"/>
        </w:rPr>
        <w:t>Коста</w:t>
      </w:r>
      <w:proofErr w:type="spellEnd"/>
      <w:r w:rsidRPr="00C750B7">
        <w:rPr>
          <w:sz w:val="18"/>
        </w:rPr>
        <w:t xml:space="preserve"> </w:t>
      </w:r>
      <w:proofErr w:type="spellStart"/>
      <w:r w:rsidRPr="00C750B7">
        <w:rPr>
          <w:sz w:val="18"/>
        </w:rPr>
        <w:t>Дорада</w:t>
      </w:r>
      <w:proofErr w:type="spellEnd"/>
      <w:r w:rsidRPr="00C750B7">
        <w:rPr>
          <w:sz w:val="18"/>
        </w:rPr>
        <w:t xml:space="preserve">. Размещение в отеле. Ужин для </w:t>
      </w:r>
      <w:proofErr w:type="gramStart"/>
      <w:r w:rsidRPr="00C750B7">
        <w:rPr>
          <w:sz w:val="18"/>
        </w:rPr>
        <w:t>забронировавших</w:t>
      </w:r>
      <w:proofErr w:type="gramEnd"/>
      <w:r w:rsidRPr="00C750B7">
        <w:rPr>
          <w:sz w:val="18"/>
        </w:rPr>
        <w:t xml:space="preserve"> и оплативших полупансион.</w:t>
      </w:r>
    </w:p>
    <w:p w:rsidR="00C750B7" w:rsidRPr="00A1304B" w:rsidRDefault="00C750B7" w:rsidP="00C750B7">
      <w:pPr>
        <w:pStyle w:val="ac"/>
        <w:rPr>
          <w:sz w:val="18"/>
        </w:rPr>
      </w:pPr>
    </w:p>
    <w:p w:rsidR="00C750B7" w:rsidRDefault="00C750B7" w:rsidP="00C750B7">
      <w:pPr>
        <w:pStyle w:val="ac"/>
        <w:rPr>
          <w:sz w:val="18"/>
          <w:lang w:val="en-US"/>
        </w:rPr>
      </w:pPr>
      <w:r w:rsidRPr="00C750B7">
        <w:rPr>
          <w:color w:val="820211"/>
          <w:sz w:val="22"/>
          <w:szCs w:val="26"/>
        </w:rPr>
        <w:t>8 день Барселона</w:t>
      </w:r>
      <w:r w:rsidRPr="00C750B7">
        <w:rPr>
          <w:sz w:val="18"/>
        </w:rPr>
        <w:br/>
        <w:t>Трансфер в а/</w:t>
      </w:r>
      <w:proofErr w:type="gramStart"/>
      <w:r w:rsidRPr="00C750B7">
        <w:rPr>
          <w:sz w:val="18"/>
        </w:rPr>
        <w:t>п</w:t>
      </w:r>
      <w:proofErr w:type="gramEnd"/>
      <w:r w:rsidRPr="00C750B7">
        <w:rPr>
          <w:sz w:val="18"/>
        </w:rPr>
        <w:t xml:space="preserve"> Барселоны в соответствии с расписанием самолетов. Перелет Барселона - Минск.</w:t>
      </w:r>
    </w:p>
    <w:p w:rsidR="00C750B7" w:rsidRPr="00C750B7" w:rsidRDefault="00C750B7" w:rsidP="00C750B7">
      <w:pPr>
        <w:pStyle w:val="ac"/>
        <w:rPr>
          <w:sz w:val="18"/>
          <w:lang w:val="en-US"/>
        </w:rPr>
      </w:pPr>
    </w:p>
    <w:p w:rsidR="00C750B7" w:rsidRPr="00C750B7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>Стоимость тура на двоих (вылет 02.01.16):</w:t>
      </w:r>
    </w:p>
    <w:p w:rsidR="00C750B7" w:rsidRPr="00C750B7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>завтрак - от 1604 €</w:t>
      </w:r>
    </w:p>
    <w:p w:rsidR="00C750B7" w:rsidRPr="00C750B7" w:rsidRDefault="00C750B7" w:rsidP="00C750B7">
      <w:pPr>
        <w:pStyle w:val="ac"/>
        <w:rPr>
          <w:sz w:val="18"/>
        </w:rPr>
      </w:pPr>
      <w:r w:rsidRPr="00C750B7">
        <w:rPr>
          <w:color w:val="820211"/>
          <w:sz w:val="22"/>
          <w:szCs w:val="26"/>
        </w:rPr>
        <w:t>завтрак и ужин - от 1810 €</w:t>
      </w:r>
    </w:p>
    <w:p w:rsidR="00C750B7" w:rsidRDefault="00C750B7" w:rsidP="00C750B7">
      <w:pPr>
        <w:pStyle w:val="ac"/>
        <w:rPr>
          <w:rFonts w:ascii="Arial" w:hAnsi="Arial" w:cs="Arial"/>
          <w:b/>
          <w:sz w:val="12"/>
          <w:szCs w:val="16"/>
          <w:lang w:val="en-US"/>
        </w:rPr>
      </w:pPr>
    </w:p>
    <w:p w:rsidR="00C750B7" w:rsidRPr="00C750B7" w:rsidRDefault="00C750B7" w:rsidP="00C750B7">
      <w:pPr>
        <w:pStyle w:val="ac"/>
        <w:rPr>
          <w:rFonts w:ascii="Tahoma" w:hAnsi="Tahoma" w:cs="Tahoma"/>
          <w:b/>
          <w:vanish/>
          <w:sz w:val="12"/>
          <w:szCs w:val="16"/>
        </w:rPr>
      </w:pPr>
      <w:r w:rsidRPr="00C750B7">
        <w:rPr>
          <w:rFonts w:ascii="Tahoma" w:hAnsi="Tahoma" w:cs="Tahoma"/>
          <w:b/>
          <w:vanish/>
          <w:sz w:val="12"/>
          <w:szCs w:val="16"/>
        </w:rPr>
        <w:t>Конец формы</w:t>
      </w:r>
    </w:p>
    <w:p w:rsidR="00C750B7" w:rsidRPr="00C750B7" w:rsidRDefault="00C750B7" w:rsidP="00C750B7">
      <w:pPr>
        <w:pStyle w:val="ac"/>
        <w:rPr>
          <w:rFonts w:ascii="Tahoma" w:hAnsi="Tahoma" w:cs="Tahoma"/>
          <w:b/>
          <w:sz w:val="18"/>
        </w:rPr>
      </w:pPr>
      <w:r w:rsidRPr="00C750B7">
        <w:rPr>
          <w:rFonts w:ascii="Tahoma" w:hAnsi="Tahoma" w:cs="Tahoma"/>
          <w:b/>
          <w:sz w:val="18"/>
        </w:rPr>
        <w:t>Включено: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перелет Минск - Барселона - Минск (</w:t>
      </w:r>
      <w:proofErr w:type="spellStart"/>
      <w:r w:rsidRPr="00C750B7">
        <w:rPr>
          <w:rFonts w:ascii="Tahoma" w:hAnsi="Tahoma" w:cs="Tahoma"/>
          <w:sz w:val="18"/>
        </w:rPr>
        <w:t>Белавиа</w:t>
      </w:r>
      <w:proofErr w:type="spellEnd"/>
      <w:r w:rsidRPr="00C750B7">
        <w:rPr>
          <w:rFonts w:ascii="Tahoma" w:hAnsi="Tahoma" w:cs="Tahoma"/>
          <w:sz w:val="18"/>
        </w:rPr>
        <w:t>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проживание в отелях категории 3-4* по маршруту;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питание - завтрак или полупансион (завтрак и ужин);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экскурсионное обслуживание и трансферы по программе;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русскоговорящий гид;</w:t>
      </w:r>
    </w:p>
    <w:p w:rsidR="00C750B7" w:rsidRPr="00C750B7" w:rsidRDefault="00C750B7" w:rsidP="00C750B7">
      <w:pPr>
        <w:pStyle w:val="ac"/>
        <w:rPr>
          <w:rFonts w:ascii="Tahoma" w:hAnsi="Tahoma" w:cs="Tahoma"/>
          <w:b/>
          <w:sz w:val="18"/>
        </w:rPr>
      </w:pPr>
      <w:r w:rsidRPr="00C750B7">
        <w:rPr>
          <w:rFonts w:ascii="Tahoma" w:hAnsi="Tahoma" w:cs="Tahoma"/>
          <w:b/>
          <w:sz w:val="18"/>
        </w:rPr>
        <w:t>Дополнительно:</w:t>
      </w:r>
    </w:p>
    <w:p w:rsidR="00C750B7" w:rsidRPr="00C750B7" w:rsidRDefault="00790C39" w:rsidP="00C750B7">
      <w:pPr>
        <w:pStyle w:val="ac"/>
        <w:rPr>
          <w:rFonts w:ascii="Tahoma" w:hAnsi="Tahoma" w:cs="Tahoma"/>
          <w:sz w:val="18"/>
        </w:rPr>
      </w:pPr>
      <w:hyperlink r:id="rId9" w:history="1">
        <w:r w:rsidR="00C750B7" w:rsidRPr="00C750B7">
          <w:rPr>
            <w:rFonts w:ascii="Tahoma" w:hAnsi="Tahoma" w:cs="Tahoma"/>
            <w:color w:val="2E2E2F"/>
            <w:sz w:val="18"/>
            <w:u w:val="single"/>
          </w:rPr>
          <w:t>виза в Испанию</w:t>
        </w:r>
      </w:hyperlink>
      <w:r w:rsidR="00C750B7" w:rsidRPr="00C750B7">
        <w:rPr>
          <w:rFonts w:ascii="Tahoma" w:hAnsi="Tahoma" w:cs="Tahoma"/>
          <w:sz w:val="18"/>
        </w:rPr>
        <w:t>: взрослый - 110 €, ребенок 6-12 лет - 85 €, ребенок 0-5 лет - 20 €;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туристический налог на 1 человека: отель 5* - 2,5 евро/сутки, отель 4* - 1 евро/сутки, отель 3* - 0,5 евро/сутки (оплачивается туристом при заселении в отель, не взимается с детей до 16 лет; максимальный сбор - 7 ночей);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дополнительные экскурсии (по желанию);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входной билет в музей Прадо;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личные расходы;</w:t>
      </w:r>
    </w:p>
    <w:p w:rsidR="000976CA" w:rsidRPr="00C750B7" w:rsidRDefault="00C750B7" w:rsidP="00C750B7">
      <w:pPr>
        <w:pStyle w:val="ac"/>
        <w:rPr>
          <w:rFonts w:ascii="Tahoma" w:hAnsi="Tahoma" w:cs="Tahoma"/>
          <w:sz w:val="18"/>
          <w:lang w:val="en-US"/>
        </w:rPr>
      </w:pPr>
      <w:r w:rsidRPr="00C750B7">
        <w:rPr>
          <w:rFonts w:ascii="Tahoma" w:hAnsi="Tahoma" w:cs="Tahoma"/>
          <w:sz w:val="18"/>
        </w:rPr>
        <w:t>медицинская страховка.</w:t>
      </w:r>
    </w:p>
    <w:sectPr w:rsidR="000976CA" w:rsidRPr="00C750B7" w:rsidSect="00DA71AC">
      <w:headerReference w:type="default" r:id="rId10"/>
      <w:pgSz w:w="11906" w:h="16838"/>
      <w:pgMar w:top="709" w:right="566" w:bottom="426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39" w:rsidRDefault="00790C39">
      <w:r>
        <w:separator/>
      </w:r>
    </w:p>
  </w:endnote>
  <w:endnote w:type="continuationSeparator" w:id="0">
    <w:p w:rsidR="00790C39" w:rsidRDefault="007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39" w:rsidRDefault="00790C39">
      <w:r>
        <w:separator/>
      </w:r>
    </w:p>
  </w:footnote>
  <w:footnote w:type="continuationSeparator" w:id="0">
    <w:p w:rsidR="00790C39" w:rsidRDefault="007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C750B7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A8C1036" wp14:editId="7A56C234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7B4784" w:rsidRPr="00C750B7" w:rsidRDefault="0093074B" w:rsidP="00C750B7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7B4784" w:rsidRPr="00C750B7" w:rsidRDefault="007B4784" w:rsidP="00C750B7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  <w:lang w:val="en-US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700D47"/>
    <w:multiLevelType w:val="hybridMultilevel"/>
    <w:tmpl w:val="E1E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41E6"/>
    <w:multiLevelType w:val="multilevel"/>
    <w:tmpl w:val="9B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63802"/>
    <w:multiLevelType w:val="hybridMultilevel"/>
    <w:tmpl w:val="D0C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A45EE4"/>
    <w:multiLevelType w:val="hybridMultilevel"/>
    <w:tmpl w:val="55F0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72C94"/>
    <w:multiLevelType w:val="multilevel"/>
    <w:tmpl w:val="B90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27D93"/>
    <w:multiLevelType w:val="multilevel"/>
    <w:tmpl w:val="65C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9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7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6E9B"/>
    <w:rsid w:val="001B00DD"/>
    <w:rsid w:val="001B31A4"/>
    <w:rsid w:val="001B6E74"/>
    <w:rsid w:val="001C6B13"/>
    <w:rsid w:val="001F1414"/>
    <w:rsid w:val="00206B52"/>
    <w:rsid w:val="002213DC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27A94"/>
    <w:rsid w:val="003309AD"/>
    <w:rsid w:val="00336DDF"/>
    <w:rsid w:val="00357A7A"/>
    <w:rsid w:val="003604C2"/>
    <w:rsid w:val="003611D0"/>
    <w:rsid w:val="003634D0"/>
    <w:rsid w:val="00375925"/>
    <w:rsid w:val="00380042"/>
    <w:rsid w:val="00381EEC"/>
    <w:rsid w:val="00394F6C"/>
    <w:rsid w:val="003B4D5E"/>
    <w:rsid w:val="003E0A0B"/>
    <w:rsid w:val="00407248"/>
    <w:rsid w:val="00410B9C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90C39"/>
    <w:rsid w:val="007A2BAF"/>
    <w:rsid w:val="007B4784"/>
    <w:rsid w:val="007C0C8E"/>
    <w:rsid w:val="007F615F"/>
    <w:rsid w:val="00805F1D"/>
    <w:rsid w:val="00816A22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A1304B"/>
    <w:rsid w:val="00A15A02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72565"/>
    <w:rsid w:val="00B8348E"/>
    <w:rsid w:val="00BC53A3"/>
    <w:rsid w:val="00BE36D8"/>
    <w:rsid w:val="00C135B2"/>
    <w:rsid w:val="00C14077"/>
    <w:rsid w:val="00C20DDB"/>
    <w:rsid w:val="00C30233"/>
    <w:rsid w:val="00C354DD"/>
    <w:rsid w:val="00C44C1C"/>
    <w:rsid w:val="00C462B2"/>
    <w:rsid w:val="00C478DE"/>
    <w:rsid w:val="00C47989"/>
    <w:rsid w:val="00C5497A"/>
    <w:rsid w:val="00C651DF"/>
    <w:rsid w:val="00C750B7"/>
    <w:rsid w:val="00C8112E"/>
    <w:rsid w:val="00C9656F"/>
    <w:rsid w:val="00CC325B"/>
    <w:rsid w:val="00CC431B"/>
    <w:rsid w:val="00CF34A5"/>
    <w:rsid w:val="00CF4362"/>
    <w:rsid w:val="00CF4BB6"/>
    <w:rsid w:val="00D009C9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paragraph" w:styleId="ae">
    <w:name w:val="List Paragraph"/>
    <w:basedOn w:val="a"/>
    <w:uiPriority w:val="34"/>
    <w:qFormat/>
    <w:rsid w:val="00B725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5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paragraph" w:styleId="ae">
    <w:name w:val="List Paragraph"/>
    <w:basedOn w:val="a"/>
    <w:uiPriority w:val="34"/>
    <w:qFormat/>
    <w:rsid w:val="00B725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5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tour.by/visa/ispaniy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61C7-4ADD-4CE9-A563-939E517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2015-11-11T13:48:00Z</cp:lastPrinted>
  <dcterms:created xsi:type="dcterms:W3CDTF">2015-12-10T07:53:00Z</dcterms:created>
  <dcterms:modified xsi:type="dcterms:W3CDTF">2015-12-10T07:53:00Z</dcterms:modified>
</cp:coreProperties>
</file>