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84" w:rsidRDefault="00DF0584" w:rsidP="00DF05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территории РП (~680 км). Ночлег в отеле.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 </w:t>
      </w:r>
      <w:r>
        <w:rPr>
          <w:rFonts w:ascii="Arial" w:hAnsi="Arial" w:cs="Arial"/>
          <w:color w:val="707070"/>
          <w:sz w:val="20"/>
          <w:szCs w:val="20"/>
        </w:rPr>
        <w:br/>
        <w:t>Перее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зд в ПР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АГУ (~110 км). Пешеходная экскурсия по старому городу: Карлов мост,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Вацлавская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площадь,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Староместская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площадь,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Градчаны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т.д. Свободное время. Для желающих 2-часовая прогулка на кораблике по Влтаве с обедом и местными напитками*…Транзит по территории Чехии и Германии (~450 км). Ночлег в отеле.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ЛЮЦЕРН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(~300 км) – культурную и туристическую столицу Швейцарии. Пешеходная экскурсия по Старому городу: мосты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Капельбрюкке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(самый древний деревянный мост в Европе)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Шпройербрюкке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памятник «Умирающий Лев», церковь Иезуитов, Рыцарский дворец. Переезд в БЕРН (~110 км) – столицу Швейцарской конфедерации. Пешеходная экскурсия по Старому городу: часовая башня, Бернский кафедральный собор, Ратуша, федеральный дворец, улицы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Марктгассе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Крамгассе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аркадами, фонтаны, медвежья яма и др. Переезд на ночлег в отель на территории Франции (~ 300 км).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АВИНЬОН (~ 240 км) – город в Провансе на левом берегу Роны, один из самых красивых в историческом и культурном планах городов Франции; в 14-м веке резиденция Римских пап. Прогулка по историческому центру: Папский дворец, кафедральный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Нотр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-Дам-де-Дом, мост Сен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Бенезе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. В свободное время по желанию посещение ГАРСКОГО МОСТА* – одного из чудес античности. Величественный акведук – функциональное инженерно-техническое сооружение без каких-либо декоративных элементов, предназначенное для водоснабжения, но выполненное с впечатляющим архитектурным изяществом. Переезд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Ллорет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-де-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(~360 км), размещение в отеле. Ужин. Ночлег.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5-10 день </w:t>
      </w:r>
      <w:r>
        <w:rPr>
          <w:rFonts w:ascii="Arial" w:hAnsi="Arial" w:cs="Arial"/>
          <w:color w:val="707070"/>
          <w:sz w:val="20"/>
          <w:szCs w:val="20"/>
        </w:rPr>
        <w:br/>
        <w:t>Отдых на море. Завтраки и ужины в отеле. В дни отдыха будут предложены факультативные экскурсии*:</w:t>
      </w:r>
      <w:r>
        <w:rPr>
          <w:rFonts w:ascii="Arial" w:hAnsi="Arial" w:cs="Arial"/>
          <w:color w:val="707070"/>
          <w:sz w:val="20"/>
          <w:szCs w:val="20"/>
        </w:rPr>
        <w:br/>
        <w:t>БАРСЕЛОНА и «поющие фонтаны»;</w:t>
      </w:r>
      <w:r>
        <w:rPr>
          <w:rFonts w:ascii="Arial" w:hAnsi="Arial" w:cs="Arial"/>
          <w:color w:val="707070"/>
          <w:sz w:val="20"/>
          <w:szCs w:val="20"/>
        </w:rPr>
        <w:br/>
        <w:t>мир САЛЬВАДОРА ДАЛИ;</w:t>
      </w:r>
      <w:r>
        <w:rPr>
          <w:rFonts w:ascii="Arial" w:hAnsi="Arial" w:cs="Arial"/>
          <w:color w:val="707070"/>
          <w:sz w:val="20"/>
          <w:szCs w:val="20"/>
        </w:rPr>
        <w:br/>
        <w:t>монастырь МОНТСЕРРАТ.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11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Раннее выселение из отеля. Переезд в НИЦЦУ (~600 км) – один из самых фешенебельных курортов Лазурного берега и Европы. Ознакомление с городом – Английская набережная, Русская церковь,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Массена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отель «Негреско»… Выезд в МОНАКО (30 км). По пути короткая остановка в деревушке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Эзе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посещением знаменитой парфюмерной фабрики «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Galimard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». Прибытие в княжество – одно из самых маленьких и богатейших государств в мире. Свободное время на ознакомление с Княжеской скалой, на которой расположен дворец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Гримальди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Монте Карло</w:t>
      </w:r>
      <w:proofErr w:type="gramEnd"/>
      <w:r>
        <w:rPr>
          <w:rFonts w:ascii="Arial" w:hAnsi="Arial" w:cs="Arial"/>
          <w:color w:val="707070"/>
          <w:sz w:val="20"/>
          <w:szCs w:val="20"/>
        </w:rPr>
        <w:t>, прославленный своими престижными отелями и казино. Переезд на ночлег в отель на территории Италии (~ 100 км).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МИЛАН (~200 км) – самый аристократичный город Италии, город искусств и высокой моды. Пешеходная экскурсия по историческому центру: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Сфорцеско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Королевский дворец, галерея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Витторио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-Эммануэле II, театр Ла Скала и др. Переезд на ночлег в отель на территории Германии (~300 км).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 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МЮНХЕН (~150 км) – столицу Баварии. Экскурсия по исторической части города: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Мариенплатц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колонна Девы Марии, утонченная новая и роскошная старая Ратуши, </w:t>
      </w:r>
      <w:r>
        <w:rPr>
          <w:rFonts w:ascii="Arial" w:hAnsi="Arial" w:cs="Arial"/>
          <w:color w:val="707070"/>
          <w:sz w:val="20"/>
          <w:szCs w:val="20"/>
        </w:rPr>
        <w:lastRenderedPageBreak/>
        <w:t xml:space="preserve">Кафедральный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Фрауэнкирхе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Для желающих за доп. плату – обед в пивной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Хофбройхаус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 Переезд на ночлег в отель на территории Чехии/Польши (~ 500 км).</w:t>
      </w:r>
    </w:p>
    <w:p w:rsidR="00DF0584" w:rsidRDefault="00DF0584" w:rsidP="00DF0584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14 день 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РП (~650 км). Прибытие в Брест поздно вечером. Переезд в Минск (~ 350 км)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.В</w:t>
      </w:r>
      <w:proofErr w:type="gramEnd"/>
      <w:r>
        <w:rPr>
          <w:rFonts w:ascii="Arial" w:hAnsi="Arial" w:cs="Arial"/>
          <w:color w:val="707070"/>
          <w:sz w:val="20"/>
          <w:szCs w:val="20"/>
        </w:rPr>
        <w:t>ыезд из Минска (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cбор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территории Польши (~550 км). Ночлег в транзитном отеле.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78E"/>
    <w:multiLevelType w:val="multilevel"/>
    <w:tmpl w:val="ED36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84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DF0584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>SanBuild &amp; 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2015-06-15T08:16:00Z</dcterms:created>
  <dcterms:modified xsi:type="dcterms:W3CDTF">2015-06-15T08:16:00Z</dcterms:modified>
</cp:coreProperties>
</file>