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b/>
          <w:bCs/>
          <w:color w:val="333333"/>
          <w:sz w:val="21"/>
          <w:szCs w:val="21"/>
        </w:rPr>
        <w:t>Экскурсионный  </w:t>
      </w:r>
      <w:proofErr w:type="spellStart"/>
      <w:r w:rsidRPr="003519CF">
        <w:rPr>
          <w:rFonts w:ascii="Arial" w:hAnsi="Arial" w:cs="Arial"/>
          <w:b/>
          <w:bCs/>
          <w:color w:val="333333"/>
          <w:sz w:val="21"/>
          <w:szCs w:val="21"/>
        </w:rPr>
        <w:t>авиатур</w:t>
      </w:r>
      <w:proofErr w:type="spellEnd"/>
      <w:r w:rsidRPr="003519CF">
        <w:rPr>
          <w:rFonts w:ascii="Arial" w:hAnsi="Arial" w:cs="Arial"/>
          <w:b/>
          <w:bCs/>
          <w:color w:val="333333"/>
          <w:sz w:val="21"/>
          <w:szCs w:val="21"/>
        </w:rPr>
        <w:t xml:space="preserve"> во Францию из Минска — Классический Париж (4 экскурсии)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i/>
          <w:color w:val="333333"/>
          <w:sz w:val="21"/>
          <w:szCs w:val="21"/>
        </w:rPr>
      </w:pPr>
      <w:r w:rsidRPr="003519CF">
        <w:rPr>
          <w:rFonts w:ascii="Arial" w:hAnsi="Arial" w:cs="Arial"/>
          <w:i/>
          <w:color w:val="333333"/>
          <w:sz w:val="21"/>
          <w:szCs w:val="21"/>
        </w:rPr>
        <w:t>Авиа из Минска по вторникам, четвергам, пятницам и воскресеньям. От 725 € на 7 ночей!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Продолжительность: 8 дней / 7 ночей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Проживание в отеле на выбор: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 xml:space="preserve">Стоимость тура на двоих за 7 ночей  (отель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Royal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Mansart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2*) — </w:t>
      </w:r>
      <w:bookmarkStart w:id="0" w:name="_GoBack"/>
      <w:r w:rsidRPr="003519CF">
        <w:rPr>
          <w:rFonts w:ascii="Arial" w:hAnsi="Arial" w:cs="Arial"/>
          <w:color w:val="333333"/>
          <w:sz w:val="21"/>
          <w:szCs w:val="21"/>
        </w:rPr>
        <w:t>1485</w:t>
      </w:r>
      <w:bookmarkEnd w:id="0"/>
      <w:r w:rsidRPr="003519CF">
        <w:rPr>
          <w:rFonts w:ascii="Arial" w:hAnsi="Arial" w:cs="Arial"/>
          <w:color w:val="333333"/>
          <w:sz w:val="21"/>
          <w:szCs w:val="21"/>
        </w:rPr>
        <w:t xml:space="preserve"> €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Стоимость тура на двоих за 7 ночей (отель  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Riviera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3*) — 1770 €</w:t>
      </w:r>
    </w:p>
    <w:p w:rsidR="003519CF" w:rsidRPr="00EE4E98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 xml:space="preserve">Стоимость тура на двоих за 7 ночей </w:t>
      </w:r>
      <w:proofErr w:type="gramStart"/>
      <w:r w:rsidRPr="003519CF">
        <w:rPr>
          <w:rFonts w:ascii="Arial" w:hAnsi="Arial" w:cs="Arial"/>
          <w:color w:val="333333"/>
          <w:sz w:val="21"/>
          <w:szCs w:val="21"/>
        </w:rPr>
        <w:t>( </w:t>
      </w:r>
      <w:proofErr w:type="spellStart"/>
      <w:proofErr w:type="gramEnd"/>
      <w:r w:rsidRPr="003519CF">
        <w:rPr>
          <w:rFonts w:ascii="Arial" w:hAnsi="Arial" w:cs="Arial"/>
          <w:color w:val="333333"/>
          <w:sz w:val="21"/>
          <w:szCs w:val="21"/>
        </w:rPr>
        <w:t>Pax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Opera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Hotel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3*) — 1940 €</w:t>
      </w:r>
    </w:p>
    <w:p w:rsidR="003519CF" w:rsidRPr="00EE4E98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3519CF" w:rsidRPr="00EE4E98" w:rsidRDefault="003519CF" w:rsidP="003519CF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Royal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Mansart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> 2*— </w:t>
      </w:r>
      <w:proofErr w:type="gramStart"/>
      <w:r w:rsidRPr="003519CF">
        <w:rPr>
          <w:rFonts w:ascii="Arial" w:hAnsi="Arial" w:cs="Arial"/>
          <w:color w:val="333333"/>
          <w:sz w:val="21"/>
          <w:szCs w:val="21"/>
        </w:rPr>
        <w:t>расположен</w:t>
      </w:r>
      <w:proofErr w:type="gramEnd"/>
      <w:r w:rsidRPr="003519CF">
        <w:rPr>
          <w:rFonts w:ascii="Arial" w:hAnsi="Arial" w:cs="Arial"/>
          <w:color w:val="333333"/>
          <w:sz w:val="21"/>
          <w:szCs w:val="21"/>
        </w:rPr>
        <w:t xml:space="preserve"> на севере Парижа, рядом с очень оживленной Площадью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Клиши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и районом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Пигаль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, в 5 минутах на общественном транспорте от Монмартра и 10 минутах от Оперы Гарнье, недалеко от двух вокзалов Парижа - Северного и Восточного. Небольшой отель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Royal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Mansart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построен в 1930 году. В связи с отсутствием ресторана, континентальный завтрак подают гостям в небольшом уютном, современно оформленном зале. В отеле работает очень приветливый персонал, номеров здесь немного, поэтому к каждому гостю проявляют индивидуальный подход. 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 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02D6FD1" wp14:editId="4A279611">
            <wp:extent cx="1902460" cy="1428115"/>
            <wp:effectExtent l="0" t="0" r="2540" b="635"/>
            <wp:docPr id="11" name="Рисунок 25" descr="http://r-ec.bstatic.com/images/hotel/max400/375/3752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-ec.bstatic.com/images/hotel/max400/375/375248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CF">
        <w:rPr>
          <w:rFonts w:ascii="Arial" w:hAnsi="Arial" w:cs="Arial"/>
          <w:color w:val="333333"/>
          <w:sz w:val="21"/>
          <w:szCs w:val="21"/>
        </w:rPr>
        <w:t>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BB4EEA7" wp14:editId="17346CC3">
            <wp:extent cx="1902460" cy="1428115"/>
            <wp:effectExtent l="0" t="0" r="2540" b="635"/>
            <wp:docPr id="12" name="Рисунок 12" descr="http://r-ec.bstatic.com/images/hotel/max400/375/3752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-ec.bstatic.com/images/hotel/max400/375/375248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CF">
        <w:rPr>
          <w:rFonts w:ascii="Arial" w:hAnsi="Arial" w:cs="Arial"/>
          <w:color w:val="333333"/>
          <w:sz w:val="21"/>
          <w:szCs w:val="21"/>
        </w:rPr>
        <w:t>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13D447D" wp14:editId="36794C79">
            <wp:extent cx="1902460" cy="1428115"/>
            <wp:effectExtent l="0" t="0" r="2540" b="635"/>
            <wp:docPr id="13" name="Рисунок 13" descr="http://q-ec.bstatic.com/images/hotel/max400/375/3752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q-ec.bstatic.com/images/hotel/max400/375/375247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Riviera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3* — отель расположен в центре Парижа, вблизи ресторанов, баров,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пекарнь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>, музеев, театров, больших универмагов, бутиков известных брендов и окружен множеством исторических и современных достопримечательностей. В двух шагах от отеля находятся площадь Согласия, Лувр, Елисейские поля и Триумфальная арка. Гармоничный и изящный отель Ривьера 3* ждет своих гостей на приятный, комфортный отдых. Стильно оформленный интерьер, удобная мебель, дизайнерский декор — характерны для отеля «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Riviera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>». Компетентный, отзывчивый, приветливый персонал отеля поможет вам в решении любого вопроса.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 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677885C" wp14:editId="12B7196D">
            <wp:extent cx="1902460" cy="1428115"/>
            <wp:effectExtent l="0" t="0" r="2540" b="635"/>
            <wp:docPr id="14" name="Рисунок 14" descr="http://cdn.ostrovok.ru/t/x500/mec/hotels/2000000/1360000/1350900/1350813/1350813_3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ostrovok.ru/t/x500/mec/hotels/2000000/1360000/1350900/1350813/1350813_38_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CF">
        <w:rPr>
          <w:rFonts w:ascii="Arial" w:hAnsi="Arial" w:cs="Arial"/>
          <w:color w:val="333333"/>
          <w:sz w:val="21"/>
          <w:szCs w:val="21"/>
        </w:rPr>
        <w:t>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15572292" wp14:editId="4AD608D0">
            <wp:extent cx="1902460" cy="1428115"/>
            <wp:effectExtent l="0" t="0" r="2540" b="635"/>
            <wp:docPr id="15" name="Рисунок 15" descr="http://r-ec.bstatic.com/images/hotel/max400/380/380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-ec.bstatic.com/images/hotel/max400/380/38035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CF">
        <w:rPr>
          <w:rFonts w:ascii="Arial" w:hAnsi="Arial" w:cs="Arial"/>
          <w:color w:val="333333"/>
          <w:sz w:val="21"/>
          <w:szCs w:val="21"/>
        </w:rPr>
        <w:t>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101D023C" wp14:editId="43EB7623">
            <wp:extent cx="1902460" cy="1428115"/>
            <wp:effectExtent l="0" t="0" r="2540" b="635"/>
            <wp:docPr id="16" name="Рисунок 16" descr="http://q-ec.bstatic.com/images/hotel/max400/380/380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q-ec.bstatic.com/images/hotel/max400/380/380358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Pax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Opera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Hotel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3* — отель расположен между Оперой Гарнье и Северным вокзалом, рядом с известным кварталом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Sentier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. До станции метро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Cadet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 xml:space="preserve"> 200 метров. Отличный отель в центре Парижа, который идеально подойдет и для туристов, и для деловых людей. Отель оформлен в традиционном французском стиле, предлагает комфортные и просторные номера, профессиональное обслуживание и теплый радушный прием. В номерах </w:t>
      </w:r>
      <w:proofErr w:type="gramStart"/>
      <w:r w:rsidRPr="003519CF">
        <w:rPr>
          <w:rFonts w:ascii="Arial" w:hAnsi="Arial" w:cs="Arial"/>
          <w:color w:val="333333"/>
          <w:sz w:val="21"/>
          <w:szCs w:val="21"/>
        </w:rPr>
        <w:t>бесплатный</w:t>
      </w:r>
      <w:proofErr w:type="gramEnd"/>
      <w:r w:rsidRPr="003519CF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Wi-Fi</w:t>
      </w:r>
      <w:proofErr w:type="spellEnd"/>
      <w:r w:rsidRPr="003519CF">
        <w:rPr>
          <w:rFonts w:ascii="Arial" w:hAnsi="Arial" w:cs="Arial"/>
          <w:color w:val="333333"/>
          <w:sz w:val="21"/>
          <w:szCs w:val="21"/>
        </w:rPr>
        <w:t>.</w:t>
      </w:r>
      <w:r w:rsidRPr="003519CF">
        <w:rPr>
          <w:rFonts w:ascii="Arial" w:hAnsi="Arial" w:cs="Arial"/>
          <w:color w:val="333333"/>
          <w:sz w:val="21"/>
          <w:szCs w:val="21"/>
        </w:rPr>
        <w:br/>
      </w:r>
      <w:r w:rsidRPr="003519CF">
        <w:rPr>
          <w:rFonts w:ascii="Arial" w:hAnsi="Arial" w:cs="Arial"/>
          <w:color w:val="333333"/>
          <w:sz w:val="21"/>
          <w:szCs w:val="21"/>
        </w:rPr>
        <w:br/>
        <w:t> 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B1FFB5A" wp14:editId="54FA6EFB">
            <wp:extent cx="1902460" cy="1428115"/>
            <wp:effectExtent l="0" t="0" r="2540" b="635"/>
            <wp:docPr id="17" name="Рисунок 17" descr="http://www.hotelpaxopera.com/HOTEL-PAX-OPERA-PARIS/images/images-contacts/Facade-Pa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otelpaxopera.com/HOTEL-PAX-OPERA-PARIS/images/images-contacts/Facade-Pax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CF">
        <w:rPr>
          <w:rFonts w:ascii="Arial" w:hAnsi="Arial" w:cs="Arial"/>
          <w:color w:val="333333"/>
          <w:sz w:val="21"/>
          <w:szCs w:val="21"/>
        </w:rPr>
        <w:t>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680715F" wp14:editId="288A095A">
            <wp:extent cx="1902460" cy="1428115"/>
            <wp:effectExtent l="0" t="0" r="2540" b="635"/>
            <wp:docPr id="18" name="Рисунок 18" descr="http://q-ec.bstatic.com/images/hotel/max400/409/4094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q-ec.bstatic.com/images/hotel/max400/409/409438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CF">
        <w:rPr>
          <w:rFonts w:ascii="Arial" w:hAnsi="Arial" w:cs="Arial"/>
          <w:color w:val="333333"/>
          <w:sz w:val="21"/>
          <w:szCs w:val="21"/>
        </w:rPr>
        <w:t>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295923E" wp14:editId="4F18387A">
            <wp:extent cx="1902460" cy="1428115"/>
            <wp:effectExtent l="0" t="0" r="2540" b="635"/>
            <wp:docPr id="19" name="Рисунок 19" descr="http://r-ec.bstatic.com/images/hotel/max400/236/2369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-ec.bstatic.com/images/hotel/max400/236/2369877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CF">
        <w:rPr>
          <w:rFonts w:ascii="Arial" w:hAnsi="Arial" w:cs="Arial"/>
          <w:color w:val="333333"/>
          <w:sz w:val="21"/>
          <w:szCs w:val="21"/>
        </w:rPr>
        <w:t>  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* Стоимость тура рассчитана с учетом минимального тарифа на авиабилет и может быть  увеличена, в случае изменения стоимости билетов на момент покупки. </w:t>
      </w:r>
    </w:p>
    <w:p w:rsid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b/>
          <w:i/>
          <w:color w:val="333333"/>
          <w:sz w:val="21"/>
          <w:szCs w:val="21"/>
          <w:lang w:val="en-US"/>
        </w:rPr>
      </w:pPr>
      <w:r w:rsidRPr="003519CF">
        <w:rPr>
          <w:rFonts w:ascii="Arial" w:hAnsi="Arial" w:cs="Arial"/>
          <w:color w:val="333333"/>
          <w:sz w:val="21"/>
          <w:szCs w:val="21"/>
        </w:rPr>
        <w:t>Включено:</w:t>
      </w:r>
      <w:r w:rsidRPr="003519CF">
        <w:rPr>
          <w:rFonts w:ascii="Arial" w:hAnsi="Arial" w:cs="Arial"/>
          <w:b/>
          <w:i/>
          <w:color w:val="333333"/>
          <w:sz w:val="21"/>
          <w:szCs w:val="21"/>
        </w:rPr>
        <w:t xml:space="preserve"> 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</w:rPr>
      </w:pPr>
      <w:r w:rsidRPr="003519CF">
        <w:rPr>
          <w:rFonts w:ascii="Arial" w:hAnsi="Arial" w:cs="Arial"/>
        </w:rPr>
        <w:t>обзорная экскурсия по Парижу;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</w:rPr>
      </w:pPr>
      <w:r w:rsidRPr="003519CF">
        <w:rPr>
          <w:rFonts w:ascii="Arial" w:hAnsi="Arial" w:cs="Arial"/>
        </w:rPr>
        <w:t>пешеходная  экскурсия  "Исторический центр Парижа" с посещением Собора Парижской Богоматери и прогулкой по Латинскому кварталу;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</w:rPr>
      </w:pPr>
      <w:r w:rsidRPr="003519CF">
        <w:rPr>
          <w:rFonts w:ascii="Arial" w:hAnsi="Arial" w:cs="Arial"/>
        </w:rPr>
        <w:t>пешеходная экскурсия по Монмартру;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</w:rPr>
      </w:pPr>
      <w:r w:rsidRPr="003519CF">
        <w:rPr>
          <w:rFonts w:ascii="Arial" w:hAnsi="Arial" w:cs="Arial"/>
        </w:rPr>
        <w:t>экскурсия в Лувр.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</w:rPr>
      </w:pPr>
      <w:r w:rsidRPr="003519CF">
        <w:rPr>
          <w:rFonts w:ascii="Arial" w:hAnsi="Arial" w:cs="Arial"/>
        </w:rPr>
        <w:t>перелет Минск - Париж - Минск;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</w:rPr>
      </w:pPr>
      <w:r w:rsidRPr="003519CF">
        <w:rPr>
          <w:rFonts w:ascii="Arial" w:hAnsi="Arial" w:cs="Arial"/>
        </w:rPr>
        <w:t>проживание в выбранном Вами отеле с указанным типом питания;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</w:rPr>
      </w:pPr>
      <w:r w:rsidRPr="003519CF">
        <w:rPr>
          <w:rFonts w:ascii="Arial" w:hAnsi="Arial" w:cs="Arial"/>
        </w:rPr>
        <w:t>экскурсии по программе тура;</w:t>
      </w:r>
    </w:p>
    <w:p w:rsidR="003519CF" w:rsidRPr="003519CF" w:rsidRDefault="003519CF" w:rsidP="003519CF">
      <w:pPr>
        <w:pStyle w:val="ac"/>
        <w:numPr>
          <w:ilvl w:val="0"/>
          <w:numId w:val="24"/>
        </w:numPr>
        <w:rPr>
          <w:rFonts w:ascii="Arial" w:hAnsi="Arial" w:cs="Arial"/>
          <w:lang w:val="en-US"/>
        </w:rPr>
      </w:pPr>
      <w:r w:rsidRPr="003519CF">
        <w:rPr>
          <w:rFonts w:ascii="Arial" w:hAnsi="Arial" w:cs="Arial"/>
        </w:rPr>
        <w:t>трансфер аэропорт - отель - аэропорт.</w:t>
      </w:r>
    </w:p>
    <w:p w:rsidR="003519CF" w:rsidRPr="003519CF" w:rsidRDefault="003519CF" w:rsidP="003519CF">
      <w:pPr>
        <w:pStyle w:val="ac"/>
        <w:rPr>
          <w:lang w:val="en-US"/>
        </w:rPr>
      </w:pP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Дополнительно:</w:t>
      </w:r>
    </w:p>
    <w:p w:rsidR="003519CF" w:rsidRPr="003519CF" w:rsidRDefault="003519CF" w:rsidP="003519CF">
      <w:pPr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виза во Францию — 65 €;</w:t>
      </w:r>
    </w:p>
    <w:p w:rsidR="003519CF" w:rsidRPr="003519CF" w:rsidRDefault="003519CF" w:rsidP="003519CF">
      <w:pPr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медицинская страховка;</w:t>
      </w:r>
    </w:p>
    <w:p w:rsidR="003519CF" w:rsidRPr="003519CF" w:rsidRDefault="003519CF" w:rsidP="003519CF">
      <w:pPr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дополнительные экскурсии (по желанию);</w:t>
      </w:r>
    </w:p>
    <w:p w:rsidR="003519CF" w:rsidRPr="003519CF" w:rsidRDefault="003519CF" w:rsidP="003519CF">
      <w:pPr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личные расходы.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b/>
          <w:bCs/>
          <w:color w:val="333333"/>
          <w:sz w:val="21"/>
          <w:szCs w:val="21"/>
        </w:rPr>
        <w:t>Рекомендуем: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Посещение Оперы Гарнье — одного из самых известных театров в Европе, выполненного в  эклектическом стиле, который поражает до сих пор богатством внутреннего убранства. Стоимость — 23 € на человека.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b/>
          <w:bCs/>
          <w:color w:val="333333"/>
          <w:sz w:val="21"/>
          <w:szCs w:val="21"/>
        </w:rPr>
        <w:t>Экскурсия в Версаль </w:t>
      </w:r>
      <w:r w:rsidRPr="003519CF">
        <w:rPr>
          <w:rFonts w:ascii="Arial" w:hAnsi="Arial" w:cs="Arial"/>
          <w:color w:val="333333"/>
          <w:sz w:val="21"/>
          <w:szCs w:val="21"/>
        </w:rPr>
        <w:t xml:space="preserve">— резиденцию Короля-Солнца Людовика XIV. Версальский  дворец — шедевр классицизма. Парк Версаля — один из прекраснейших образцов садово-парковой архитектуры Франции. Стоимость — 66 € на </w:t>
      </w:r>
      <w:proofErr w:type="spellStart"/>
      <w:r w:rsidRPr="003519CF">
        <w:rPr>
          <w:rFonts w:ascii="Arial" w:hAnsi="Arial" w:cs="Arial"/>
          <w:color w:val="333333"/>
          <w:sz w:val="21"/>
          <w:szCs w:val="21"/>
        </w:rPr>
        <w:t>человека</w:t>
      </w:r>
      <w:proofErr w:type="gramStart"/>
      <w:r w:rsidRPr="003519CF">
        <w:rPr>
          <w:rFonts w:ascii="Arial" w:hAnsi="Arial" w:cs="Arial"/>
          <w:color w:val="333333"/>
          <w:sz w:val="21"/>
          <w:szCs w:val="21"/>
        </w:rPr>
        <w:t>.с</w:t>
      </w:r>
      <w:proofErr w:type="spellEnd"/>
      <w:proofErr w:type="gramEnd"/>
      <w:r w:rsidRPr="003519CF">
        <w:rPr>
          <w:rFonts w:ascii="Arial" w:hAnsi="Arial" w:cs="Arial"/>
          <w:color w:val="333333"/>
          <w:sz w:val="21"/>
          <w:szCs w:val="21"/>
        </w:rPr>
        <w:t xml:space="preserve"> лицензированным гидом, 43 € на человека с аудиогидом на русском языке.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3519CF">
        <w:rPr>
          <w:rFonts w:ascii="Arial" w:hAnsi="Arial" w:cs="Arial"/>
          <w:color w:val="333333"/>
          <w:sz w:val="21"/>
          <w:szCs w:val="21"/>
        </w:rPr>
        <w:t>  </w:t>
      </w:r>
      <w:r w:rsidRPr="003519CF"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10D54B59" wp14:editId="61B85BC3">
                <wp:extent cx="302895" cy="302895"/>
                <wp:effectExtent l="0" t="0" r="0" b="0"/>
                <wp:docPr id="25" name="AutoShape 39" descr="http://evropolis.com/img/eshop/products/49c03e950e548e7383b5040f324c392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http://evropolis.com/img/eshop/products/49c03e950e548e7383b5040f324c392f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D0wA+X8AIAAA4GAAAO&#10;AAAAAAAAAAAAAAAAAC4CAABkcnMvZTJvRG9jLnhtbFBLAQItABQABgAIAAAAIQAbBjvB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3519CF" w:rsidRPr="003519CF" w:rsidSect="00DA71AC">
      <w:headerReference w:type="default" r:id="rId18"/>
      <w:pgSz w:w="11906" w:h="16838"/>
      <w:pgMar w:top="709" w:right="566" w:bottom="426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2D" w:rsidRDefault="00346A2D">
      <w:r>
        <w:separator/>
      </w:r>
    </w:p>
  </w:endnote>
  <w:endnote w:type="continuationSeparator" w:id="0">
    <w:p w:rsidR="00346A2D" w:rsidRDefault="0034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2D" w:rsidRDefault="00346A2D">
      <w:r>
        <w:separator/>
      </w:r>
    </w:p>
  </w:footnote>
  <w:footnote w:type="continuationSeparator" w:id="0">
    <w:p w:rsidR="00346A2D" w:rsidRDefault="0034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1A0FE0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4A8C1036" wp14:editId="7A56C234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93074B" w:rsidRDefault="0093074B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7B4784" w:rsidRPr="005122C6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10"/>
              <w:szCs w:val="22"/>
            </w:rPr>
          </w:pP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93074B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7B4784" w:rsidRPr="007B4784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</w:p>
        <w:p w:rsidR="0093074B" w:rsidRPr="00D71623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D71623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D71623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2B1"/>
    <w:multiLevelType w:val="multilevel"/>
    <w:tmpl w:val="F87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B172BD"/>
    <w:multiLevelType w:val="multilevel"/>
    <w:tmpl w:val="23B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D1C6F"/>
    <w:multiLevelType w:val="hybridMultilevel"/>
    <w:tmpl w:val="20E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D451E"/>
    <w:multiLevelType w:val="multilevel"/>
    <w:tmpl w:val="CB7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D10E3"/>
    <w:multiLevelType w:val="multilevel"/>
    <w:tmpl w:val="327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C4BA7"/>
    <w:multiLevelType w:val="multilevel"/>
    <w:tmpl w:val="2C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85D51"/>
    <w:multiLevelType w:val="multilevel"/>
    <w:tmpl w:val="835E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2AA2"/>
    <w:multiLevelType w:val="multilevel"/>
    <w:tmpl w:val="7E1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84E2B"/>
    <w:multiLevelType w:val="multilevel"/>
    <w:tmpl w:val="FBC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F30E1"/>
    <w:multiLevelType w:val="multilevel"/>
    <w:tmpl w:val="B9C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E5A5C"/>
    <w:multiLevelType w:val="multilevel"/>
    <w:tmpl w:val="948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B2F28"/>
    <w:multiLevelType w:val="multilevel"/>
    <w:tmpl w:val="B5F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F2B8C"/>
    <w:multiLevelType w:val="multilevel"/>
    <w:tmpl w:val="A4D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78788D"/>
    <w:multiLevelType w:val="multilevel"/>
    <w:tmpl w:val="22B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"/>
  </w:num>
  <w:num w:numId="5">
    <w:abstractNumId w:val="13"/>
  </w:num>
  <w:num w:numId="6">
    <w:abstractNumId w:val="19"/>
  </w:num>
  <w:num w:numId="7">
    <w:abstractNumId w:val="12"/>
  </w:num>
  <w:num w:numId="8">
    <w:abstractNumId w:val="10"/>
  </w:num>
  <w:num w:numId="9">
    <w:abstractNumId w:val="0"/>
  </w:num>
  <w:num w:numId="10">
    <w:abstractNumId w:val="14"/>
  </w:num>
  <w:num w:numId="11">
    <w:abstractNumId w:val="6"/>
  </w:num>
  <w:num w:numId="12">
    <w:abstractNumId w:val="23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18"/>
  </w:num>
  <w:num w:numId="18">
    <w:abstractNumId w:val="21"/>
  </w:num>
  <w:num w:numId="19">
    <w:abstractNumId w:val="15"/>
  </w:num>
  <w:num w:numId="20">
    <w:abstractNumId w:val="17"/>
  </w:num>
  <w:num w:numId="21">
    <w:abstractNumId w:val="11"/>
  </w:num>
  <w:num w:numId="22">
    <w:abstractNumId w:val="2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0FE0"/>
    <w:rsid w:val="001A6E9B"/>
    <w:rsid w:val="001B00DD"/>
    <w:rsid w:val="001B31A4"/>
    <w:rsid w:val="001B6E74"/>
    <w:rsid w:val="001C6B13"/>
    <w:rsid w:val="001F1414"/>
    <w:rsid w:val="00206B52"/>
    <w:rsid w:val="002213DC"/>
    <w:rsid w:val="00254B3E"/>
    <w:rsid w:val="0026105A"/>
    <w:rsid w:val="00262338"/>
    <w:rsid w:val="00277596"/>
    <w:rsid w:val="002904E8"/>
    <w:rsid w:val="002B7380"/>
    <w:rsid w:val="002D4648"/>
    <w:rsid w:val="002D7FE8"/>
    <w:rsid w:val="003179D7"/>
    <w:rsid w:val="00327A94"/>
    <w:rsid w:val="00336DDF"/>
    <w:rsid w:val="00346A2D"/>
    <w:rsid w:val="003519CF"/>
    <w:rsid w:val="00357A7A"/>
    <w:rsid w:val="003604C2"/>
    <w:rsid w:val="003611D0"/>
    <w:rsid w:val="003634D0"/>
    <w:rsid w:val="00375925"/>
    <w:rsid w:val="00380042"/>
    <w:rsid w:val="00381EEC"/>
    <w:rsid w:val="00394F6C"/>
    <w:rsid w:val="003B4D5E"/>
    <w:rsid w:val="003E0A0B"/>
    <w:rsid w:val="00407248"/>
    <w:rsid w:val="00410B9C"/>
    <w:rsid w:val="00412ED1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7042"/>
    <w:rsid w:val="0060100B"/>
    <w:rsid w:val="00606974"/>
    <w:rsid w:val="00651FC2"/>
    <w:rsid w:val="00673010"/>
    <w:rsid w:val="006A30C3"/>
    <w:rsid w:val="006B18A6"/>
    <w:rsid w:val="006B1C01"/>
    <w:rsid w:val="006B2E3B"/>
    <w:rsid w:val="006B475C"/>
    <w:rsid w:val="007011F5"/>
    <w:rsid w:val="00703654"/>
    <w:rsid w:val="00724701"/>
    <w:rsid w:val="00740E3B"/>
    <w:rsid w:val="007446FE"/>
    <w:rsid w:val="00767370"/>
    <w:rsid w:val="007A2BAF"/>
    <w:rsid w:val="007B4784"/>
    <w:rsid w:val="007C0C8E"/>
    <w:rsid w:val="007F615F"/>
    <w:rsid w:val="00805F1D"/>
    <w:rsid w:val="00816A22"/>
    <w:rsid w:val="00825337"/>
    <w:rsid w:val="0083646C"/>
    <w:rsid w:val="00845866"/>
    <w:rsid w:val="00851B2A"/>
    <w:rsid w:val="00855C0E"/>
    <w:rsid w:val="00865C3E"/>
    <w:rsid w:val="008716F2"/>
    <w:rsid w:val="008828CC"/>
    <w:rsid w:val="0089347F"/>
    <w:rsid w:val="008A2081"/>
    <w:rsid w:val="00901266"/>
    <w:rsid w:val="0093074B"/>
    <w:rsid w:val="00943D33"/>
    <w:rsid w:val="009752DC"/>
    <w:rsid w:val="00985984"/>
    <w:rsid w:val="00996198"/>
    <w:rsid w:val="009A2330"/>
    <w:rsid w:val="009A2B5F"/>
    <w:rsid w:val="009C02F4"/>
    <w:rsid w:val="00A15A02"/>
    <w:rsid w:val="00A22A64"/>
    <w:rsid w:val="00A323E1"/>
    <w:rsid w:val="00A46E1E"/>
    <w:rsid w:val="00A5502F"/>
    <w:rsid w:val="00A707A5"/>
    <w:rsid w:val="00AA6B1D"/>
    <w:rsid w:val="00AF79D5"/>
    <w:rsid w:val="00B539DD"/>
    <w:rsid w:val="00B61449"/>
    <w:rsid w:val="00B64167"/>
    <w:rsid w:val="00B8348E"/>
    <w:rsid w:val="00BC53A3"/>
    <w:rsid w:val="00BE36D8"/>
    <w:rsid w:val="00C135B2"/>
    <w:rsid w:val="00C14077"/>
    <w:rsid w:val="00C30233"/>
    <w:rsid w:val="00C354DD"/>
    <w:rsid w:val="00C44C1C"/>
    <w:rsid w:val="00C462B2"/>
    <w:rsid w:val="00C478DE"/>
    <w:rsid w:val="00C47989"/>
    <w:rsid w:val="00C5497A"/>
    <w:rsid w:val="00C651DF"/>
    <w:rsid w:val="00C8112E"/>
    <w:rsid w:val="00C9656F"/>
    <w:rsid w:val="00CC325B"/>
    <w:rsid w:val="00CC431B"/>
    <w:rsid w:val="00CF34A5"/>
    <w:rsid w:val="00CF4362"/>
    <w:rsid w:val="00CF4BB6"/>
    <w:rsid w:val="00D34C42"/>
    <w:rsid w:val="00D41119"/>
    <w:rsid w:val="00D45A28"/>
    <w:rsid w:val="00D6234F"/>
    <w:rsid w:val="00D6252E"/>
    <w:rsid w:val="00D71623"/>
    <w:rsid w:val="00D7424F"/>
    <w:rsid w:val="00D8411A"/>
    <w:rsid w:val="00D96EC7"/>
    <w:rsid w:val="00DA71AC"/>
    <w:rsid w:val="00DD741E"/>
    <w:rsid w:val="00DE6FF1"/>
    <w:rsid w:val="00DF6648"/>
    <w:rsid w:val="00E0542E"/>
    <w:rsid w:val="00E05646"/>
    <w:rsid w:val="00E5269F"/>
    <w:rsid w:val="00E6284C"/>
    <w:rsid w:val="00E672BC"/>
    <w:rsid w:val="00E729E8"/>
    <w:rsid w:val="00E90165"/>
    <w:rsid w:val="00EE4E98"/>
    <w:rsid w:val="00F3668F"/>
    <w:rsid w:val="00F7139B"/>
    <w:rsid w:val="00F735D2"/>
    <w:rsid w:val="00F7381D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basedOn w:val="a"/>
    <w:uiPriority w:val="34"/>
    <w:qFormat/>
    <w:rsid w:val="001A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basedOn w:val="a"/>
    <w:uiPriority w:val="34"/>
    <w:qFormat/>
    <w:rsid w:val="001A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0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6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81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14C8-F224-417E-9822-B38488E2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2015-12-04T13:20:00Z</cp:lastPrinted>
  <dcterms:created xsi:type="dcterms:W3CDTF">2015-12-10T08:21:00Z</dcterms:created>
  <dcterms:modified xsi:type="dcterms:W3CDTF">2015-12-10T08:21:00Z</dcterms:modified>
</cp:coreProperties>
</file>