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96" w:rsidRPr="00520396" w:rsidRDefault="00520396" w:rsidP="00520396">
      <w:pPr>
        <w:shd w:val="clear" w:color="auto" w:fill="E5E5E5"/>
        <w:spacing w:line="240" w:lineRule="auto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r w:rsidRPr="00520396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КРАТКОЕ ОПИСАНИЕ ТУРА:</w:t>
      </w:r>
    </w:p>
    <w:p w:rsidR="00520396" w:rsidRPr="00520396" w:rsidRDefault="00520396" w:rsidP="00520396">
      <w:pPr>
        <w:shd w:val="clear" w:color="auto" w:fill="E5E5E5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за одну неделю вы познакомитесь с крупнейшими городами Швейцарии, посетите множество экскурсий и музеев и даже побываете в Германии.</w:t>
      </w:r>
    </w:p>
    <w:p w:rsidR="00520396" w:rsidRPr="00520396" w:rsidRDefault="00520396" w:rsidP="00520396">
      <w:pPr>
        <w:shd w:val="clear" w:color="auto" w:fill="E5E5E5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Тур начинается с посещения германского города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Регенсбурга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знакомства с его достопримечательностями. А со следующего дня вас ждут пешеходные экскурсии по Цюриху, Женеве, Люцерну и поездка в Берн. Старинные районы этих городов, их удивительная архитектура и колорит никого не оставят равнодушным.</w:t>
      </w:r>
    </w:p>
    <w:p w:rsidR="00520396" w:rsidRPr="00520396" w:rsidRDefault="00520396" w:rsidP="00520396">
      <w:pPr>
        <w:shd w:val="clear" w:color="auto" w:fill="E5E5E5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Программой недельного тура по Швейцарии предусмотрено посещение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Шильонского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замка на побережье Женевского озера, знакомство со знаменитыми мостами Люцерна и уникальными цветочными часами в Женеве. На обратном пути маршрут автобуса проходит через Лихтенштейн и Германию с заездом в Вадуц и Нюрнберг.</w:t>
      </w:r>
    </w:p>
    <w:p w:rsidR="00520396" w:rsidRPr="00520396" w:rsidRDefault="00520396" w:rsidP="00520396">
      <w:pPr>
        <w:shd w:val="clear" w:color="auto" w:fill="D6E9F5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 descr="http://kiw.by/local/templates/html/images/bus/viewd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w.by/local/templates/html/images/bus/viewdet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39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520396">
        <w:rPr>
          <w:rFonts w:ascii="Arial" w:eastAsia="Times New Roman" w:hAnsi="Arial" w:cs="Arial"/>
          <w:caps/>
          <w:color w:val="2C3E50"/>
          <w:sz w:val="36"/>
          <w:szCs w:val="36"/>
          <w:lang w:eastAsia="ru-RU"/>
        </w:rPr>
        <w:t>ПРОГРАММА АВТОБУСНОГО ТУРА</w:t>
      </w:r>
    </w:p>
    <w:p w:rsidR="00520396" w:rsidRPr="00520396" w:rsidRDefault="00520396" w:rsidP="00520396">
      <w:pPr>
        <w:numPr>
          <w:ilvl w:val="0"/>
          <w:numId w:val="1"/>
        </w:numP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520396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1</w:t>
      </w:r>
    </w:p>
    <w:p w:rsidR="00520396" w:rsidRPr="00520396" w:rsidRDefault="00520396" w:rsidP="00520396">
      <w:pP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520396" w:rsidRPr="00520396" w:rsidRDefault="00520396" w:rsidP="00520396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Выезд из Минска. Транзит по территории РП. Ночлег в транзитном отеле в Чехии.</w:t>
      </w:r>
    </w:p>
    <w:p w:rsidR="00520396" w:rsidRPr="00520396" w:rsidRDefault="00520396" w:rsidP="00520396">
      <w:pPr>
        <w:numPr>
          <w:ilvl w:val="0"/>
          <w:numId w:val="1"/>
        </w:num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520396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2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Завтрак. Отъезд в 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Регенсбург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(Германия). Пешеходная обзорная экскурсия по Старому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городу</w:t>
      </w:r>
      <w:proofErr w:type="gram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:С</w:t>
      </w:r>
      <w:proofErr w:type="gram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тарая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Ратуша, собор Святого Петра, каменный мост 12 века, старейшая в Германии сосисочная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Historische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Wurstküche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(850 лет) и др. Ночлег в Южной Германии.</w:t>
      </w:r>
    </w:p>
    <w:p w:rsidR="00520396" w:rsidRPr="00520396" w:rsidRDefault="00520396" w:rsidP="00520396">
      <w:pPr>
        <w:numPr>
          <w:ilvl w:val="0"/>
          <w:numId w:val="1"/>
        </w:num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520396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3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Завтрак. Вые</w:t>
      </w:r>
      <w:proofErr w:type="gram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 в Шв</w:t>
      </w:r>
      <w:proofErr w:type="gram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ейцарию. Цюрих – самый большой город Швейцарии, ее экономическая столица, город банков и банкиров. Обзорная пешеходная экскурсия по старой части города: Собор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Гроссмюнстер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винная площадь, холм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Линдерхоф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собор Святого Петра, церковь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Фраумюстер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улица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Банхофштрассе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Свободное время. Переезд в Берн – столицу Швейцарской конфедерации. Экскурсия по старому городу, объявленному ЮНЕСКО мировым культурным наследием: часовая башня, кафедральный собор, Ратуша, Федеральный дворец, скульптурные фонтаны и др.  Ночлег в районе Женевы.</w:t>
      </w:r>
    </w:p>
    <w:p w:rsidR="00520396" w:rsidRPr="00520396" w:rsidRDefault="00520396" w:rsidP="00520396">
      <w:pPr>
        <w:numPr>
          <w:ilvl w:val="0"/>
          <w:numId w:val="1"/>
        </w:num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520396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4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Завтрак. Женева – центр международной дипломатии, вторая столица ООН. Обзорная экскурсия по городу: район международных организаций, мавзолей герцога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Брауншвейгского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  набережная Женевского озера с Женевским фонтаном и цветочными </w:t>
      </w: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часами, Стена Реформации, площадь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Бург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 Фур, ратуша и др.  Для желающих за дополнительную оплату предлагается  экскурсия по Швейцарской Ривьере (побережью Женевского озера) с осмотром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Шильонского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замка и курортов Лозанна,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Вевей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Монтрё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Шильонский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замок – романтическая крепость 13 века, воспета Байроном в поэме «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Шиольский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узник», принадлежала герцогам Савойским. 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Монтрё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уникальный курорт, где черпали вдохновение Руссо, Стравинский, Владимир Набоков и другие. Прогулка по набережной курорта. 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Вевей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курорт, штаб-квартира компании «Нестле». Прогулка на набережную к памятнику Чарли Чаплину, который провел здесь последние годы своей жизни. Лозанна – курорт, олимпийская столица. Остановка на живописной набережной города, осмотр музея Олимпийского движения и Олимпийского парка.  Ночлег в Швейцарии.</w:t>
      </w:r>
    </w:p>
    <w:p w:rsidR="00520396" w:rsidRPr="00520396" w:rsidRDefault="00520396" w:rsidP="00520396">
      <w:pPr>
        <w:numPr>
          <w:ilvl w:val="0"/>
          <w:numId w:val="1"/>
        </w:num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520396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5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Завтрак. Выезд </w:t>
      </w:r>
      <w:proofErr w:type="gram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Люцерн</w:t>
      </w:r>
      <w:proofErr w:type="gram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 сердце центральной Швейцарии, ее культурная и туристическая столица. Город живописно расположен на берегу озера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Фирвальдштетзе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(озера четырех кантонов) и реки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Ройс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Обзорная экскурсия включает осмотр старой части города, мостов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Каппельбрюке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(самый древний деревянный мост в Европе) и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Шпрейербрюке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церкви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Езуитов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памятника «Умирающий лев». Свободное время. Выезд в Вадуц – 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столицукняжества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Лихтенштейн.  Нетронутые Тирольские Альпы и долина Рейна, создают неповторимый облик этой маленькой и богатой страны.  Прогулка по улице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Штадтле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главной улице Вадуца и внешний осмотр замка княжеской семьи (известен с XIV века), который нависает над городом.  Свободное время. Транзит по территории Германии. Ночлег на территории Германии.</w:t>
      </w:r>
    </w:p>
    <w:p w:rsidR="00520396" w:rsidRPr="00520396" w:rsidRDefault="00520396" w:rsidP="00520396">
      <w:pPr>
        <w:numPr>
          <w:ilvl w:val="0"/>
          <w:numId w:val="1"/>
        </w:num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520396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6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Завтрак. Обзорная пешеходная экскурсия по городу Нюрнберг (Германия): замок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Кайзербург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средневековые улочки старого города, дом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Албрехта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Дюрера, Рыночная площадь со знаменитым фонтаном-колодцем и  церковью Девы Марии,  церкви</w:t>
      </w:r>
      <w:proofErr w:type="gram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 </w:t>
      </w:r>
      <w:proofErr w:type="spellStart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Себальда</w:t>
      </w:r>
      <w:proofErr w:type="spellEnd"/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Св. Лаврентия. Свободное время. Выезд в Минск. Ночной переезд.</w:t>
      </w:r>
    </w:p>
    <w:p w:rsidR="00520396" w:rsidRPr="00520396" w:rsidRDefault="00520396" w:rsidP="00520396">
      <w:pPr>
        <w:numPr>
          <w:ilvl w:val="0"/>
          <w:numId w:val="1"/>
        </w:num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520396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7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520396" w:rsidRPr="00520396" w:rsidRDefault="00520396" w:rsidP="00520396">
      <w:pPr>
        <w:pBdr>
          <w:top w:val="dotted" w:sz="6" w:space="11" w:color="CCCCCC"/>
        </w:pBd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Прибытие в Минск во второй половине дня.</w:t>
      </w:r>
    </w:p>
    <w:p w:rsidR="00520396" w:rsidRPr="00520396" w:rsidRDefault="00520396" w:rsidP="00520396">
      <w:pPr>
        <w:shd w:val="clear" w:color="auto" w:fill="E5E5E5"/>
        <w:spacing w:line="240" w:lineRule="auto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r w:rsidRPr="00520396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ДОПОЛНИТЕЛЬНОЕ ОПИСАНИЕ ТУРА</w:t>
      </w:r>
    </w:p>
    <w:p w:rsidR="00520396" w:rsidRPr="00520396" w:rsidRDefault="00520396" w:rsidP="00520396">
      <w:pPr>
        <w:shd w:val="clear" w:color="auto" w:fill="E5E5E5"/>
        <w:spacing w:before="240" w:after="180" w:line="240" w:lineRule="auto"/>
        <w:outlineLvl w:val="2"/>
        <w:rPr>
          <w:rFonts w:ascii="Tahoma" w:eastAsia="Times New Roman" w:hAnsi="Tahoma" w:cs="Tahoma"/>
          <w:color w:val="167A16"/>
          <w:sz w:val="36"/>
          <w:szCs w:val="36"/>
          <w:lang w:eastAsia="ru-RU"/>
        </w:rPr>
      </w:pPr>
      <w:r w:rsidRPr="00520396">
        <w:rPr>
          <w:rFonts w:ascii="Tahoma" w:eastAsia="Times New Roman" w:hAnsi="Tahoma" w:cs="Tahoma"/>
          <w:color w:val="167A16"/>
          <w:sz w:val="36"/>
          <w:szCs w:val="36"/>
          <w:lang w:eastAsia="ru-RU"/>
        </w:rPr>
        <w:t>В стоимость включено:</w:t>
      </w:r>
    </w:p>
    <w:tbl>
      <w:tblPr>
        <w:tblW w:w="10021" w:type="dxa"/>
        <w:tblBorders>
          <w:top w:val="outset" w:sz="6" w:space="0" w:color="auto"/>
          <w:left w:val="outset" w:sz="6" w:space="0" w:color="auto"/>
          <w:bottom w:val="single" w:sz="12" w:space="0" w:color="167A16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1"/>
      </w:tblGrid>
      <w:tr w:rsidR="00520396" w:rsidRPr="00520396" w:rsidTr="00520396">
        <w:tc>
          <w:tcPr>
            <w:tcW w:w="10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проезд автобусом </w:t>
            </w:r>
            <w:proofErr w:type="spellStart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еврокласса</w:t>
            </w:r>
            <w:proofErr w:type="spellEnd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проживание в отелях;</w:t>
            </w:r>
          </w:p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завтраки в  отелях;</w:t>
            </w:r>
          </w:p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экскурсии согласно программе;</w:t>
            </w:r>
            <w:bookmarkStart w:id="0" w:name="_GoBack"/>
            <w:bookmarkEnd w:id="0"/>
          </w:p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 туристическая услуга.</w:t>
            </w:r>
          </w:p>
        </w:tc>
      </w:tr>
    </w:tbl>
    <w:p w:rsidR="00520396" w:rsidRPr="00520396" w:rsidRDefault="00520396" w:rsidP="00520396">
      <w:pPr>
        <w:shd w:val="clear" w:color="auto" w:fill="E5E5E5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520396" w:rsidRPr="00520396" w:rsidRDefault="00520396" w:rsidP="00520396">
      <w:pPr>
        <w:shd w:val="clear" w:color="auto" w:fill="E5E5E5"/>
        <w:spacing w:before="240" w:after="180" w:line="240" w:lineRule="auto"/>
        <w:outlineLvl w:val="2"/>
        <w:rPr>
          <w:rFonts w:ascii="Tahoma" w:eastAsia="Times New Roman" w:hAnsi="Tahoma" w:cs="Tahoma"/>
          <w:color w:val="167A16"/>
          <w:sz w:val="36"/>
          <w:szCs w:val="36"/>
          <w:lang w:eastAsia="ru-RU"/>
        </w:rPr>
      </w:pPr>
      <w:r w:rsidRPr="00520396">
        <w:rPr>
          <w:rFonts w:ascii="Tahoma" w:eastAsia="Times New Roman" w:hAnsi="Tahoma" w:cs="Tahoma"/>
          <w:color w:val="167A16"/>
          <w:sz w:val="36"/>
          <w:szCs w:val="36"/>
          <w:lang w:eastAsia="ru-RU"/>
        </w:rPr>
        <w:t>В стоимость не включено:</w:t>
      </w:r>
    </w:p>
    <w:tbl>
      <w:tblPr>
        <w:tblW w:w="10046" w:type="dxa"/>
        <w:tblBorders>
          <w:top w:val="outset" w:sz="6" w:space="0" w:color="auto"/>
          <w:left w:val="outset" w:sz="6" w:space="0" w:color="auto"/>
          <w:bottom w:val="single" w:sz="12" w:space="0" w:color="167A16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4986"/>
      </w:tblGrid>
      <w:tr w:rsidR="00520396" w:rsidRPr="00520396" w:rsidTr="00520396">
        <w:trPr>
          <w:trHeight w:val="2250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Для граждан РБ:</w:t>
            </w:r>
          </w:p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консульский сбор 60 евро;</w:t>
            </w:r>
          </w:p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-медицинская страховка (после 65 лет </w:t>
            </w:r>
            <w:proofErr w:type="gramStart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 тарифа</w:t>
            </w:r>
            <w:proofErr w:type="gramEnd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</w:t>
            </w:r>
          </w:p>
        </w:tc>
        <w:tc>
          <w:tcPr>
            <w:tcW w:w="4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экскурсия по Швейцарской Ривьере (побережью Женевского озера) с осмотром  </w:t>
            </w:r>
            <w:proofErr w:type="spellStart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Шильонского</w:t>
            </w:r>
            <w:proofErr w:type="spellEnd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замка и курортов Лозанна, </w:t>
            </w:r>
            <w:proofErr w:type="spellStart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Вевей</w:t>
            </w:r>
            <w:proofErr w:type="spellEnd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Монтрё</w:t>
            </w:r>
            <w:proofErr w:type="spellEnd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30 евро;</w:t>
            </w:r>
          </w:p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входной билет в </w:t>
            </w:r>
            <w:proofErr w:type="spellStart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Шильонский</w:t>
            </w:r>
            <w:proofErr w:type="spellEnd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замок – 10 евро;</w:t>
            </w:r>
          </w:p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дополнительные экскурсии по маршруту (от 10 евро);  </w:t>
            </w:r>
          </w:p>
        </w:tc>
      </w:tr>
      <w:tr w:rsidR="00520396" w:rsidRPr="00520396" w:rsidTr="00520396">
        <w:trPr>
          <w:trHeight w:val="2250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Для граждан РФ:</w:t>
            </w:r>
          </w:p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виза 95 евро;</w:t>
            </w:r>
          </w:p>
          <w:p w:rsidR="00520396" w:rsidRPr="00520396" w:rsidRDefault="00520396" w:rsidP="00520396">
            <w:pPr>
              <w:spacing w:after="105" w:line="240" w:lineRule="auto"/>
              <w:ind w:left="6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медицинская страховка: </w:t>
            </w:r>
            <w:proofErr w:type="spellStart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врасчете</w:t>
            </w:r>
            <w:proofErr w:type="spellEnd"/>
            <w:r w:rsidRPr="0052039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 евро на день путешествия    (после 65 лет – двойной тариф);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396" w:rsidRPr="00520396" w:rsidRDefault="00520396" w:rsidP="005203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20396" w:rsidRPr="00520396" w:rsidRDefault="00520396" w:rsidP="00520396">
      <w:pPr>
        <w:shd w:val="clear" w:color="auto" w:fill="E5E5E5"/>
        <w:spacing w:after="10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20396" w:rsidRPr="00520396" w:rsidRDefault="00520396" w:rsidP="00520396">
      <w:pPr>
        <w:shd w:val="clear" w:color="auto" w:fill="E5E5E5"/>
        <w:spacing w:after="10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03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Компания оставляет за собой право на внесение изменений в порядок посещения экскурсионных объектов, сохраняя при этом программу в целом.</w:t>
      </w:r>
    </w:p>
    <w:p w:rsidR="00A77C2A" w:rsidRDefault="00A77C2A"/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873A7"/>
    <w:multiLevelType w:val="multilevel"/>
    <w:tmpl w:val="56C6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96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20396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B073A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066D9"/>
    <w:rsid w:val="00C22ED7"/>
    <w:rsid w:val="00C646FE"/>
    <w:rsid w:val="00CD2B9F"/>
    <w:rsid w:val="00CE0D80"/>
    <w:rsid w:val="00D36E4F"/>
    <w:rsid w:val="00D42D32"/>
    <w:rsid w:val="00D54B5A"/>
    <w:rsid w:val="00D90FB2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396"/>
  </w:style>
  <w:style w:type="character" w:customStyle="1" w:styleId="txt">
    <w:name w:val="txt"/>
    <w:basedOn w:val="a0"/>
    <w:rsid w:val="00520396"/>
  </w:style>
  <w:style w:type="paragraph" w:styleId="a4">
    <w:name w:val="Balloon Text"/>
    <w:basedOn w:val="a"/>
    <w:link w:val="a5"/>
    <w:uiPriority w:val="99"/>
    <w:semiHidden/>
    <w:unhideWhenUsed/>
    <w:rsid w:val="0052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20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5203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396"/>
  </w:style>
  <w:style w:type="character" w:customStyle="1" w:styleId="txt">
    <w:name w:val="txt"/>
    <w:basedOn w:val="a0"/>
    <w:rsid w:val="00520396"/>
  </w:style>
  <w:style w:type="paragraph" w:styleId="a4">
    <w:name w:val="Balloon Text"/>
    <w:basedOn w:val="a"/>
    <w:link w:val="a5"/>
    <w:uiPriority w:val="99"/>
    <w:semiHidden/>
    <w:unhideWhenUsed/>
    <w:rsid w:val="0052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20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520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2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800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41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7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60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9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816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3583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6648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58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7055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1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5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387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7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947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8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Company>SanBuild &amp; 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2015-07-20T08:49:00Z</dcterms:created>
  <dcterms:modified xsi:type="dcterms:W3CDTF">2015-07-20T08:50:00Z</dcterms:modified>
</cp:coreProperties>
</file>