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РП (~700 км). Ночлег в отеле.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>Перее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зд в ДР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ЕЗДЕН (~150 км). Пешеходная экскурсия по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тарому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городу: Театральная площадь, Опера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Земпера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дворцовый комплекс Цвингер с дрезденской картинной галереей, дворец-резиденция, дворец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Ташенберг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Придворная церковь, церковь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Фрауэнкирхе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Академия Искусств,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Брюльская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терраса. Свободное время. Транзит по территории Германии (~600 км). Ночь в отеле.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БЕРН (~250 км). По прибытии пешеходная экскурсия по столице швейцарской конфедерации: часовая башня, кафедральный собор, парламентская площадь, Парламент, медвежья яма и вольер, улица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Марктгассе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в отель на территории Франции (~400 км).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БАРСЕЛОНУ (~550 км). По прибытии обзорная экскурсия по столице Каталонии: собор Святого Семейства, парк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Гуэль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Испании, холм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Монтжуйк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порт… Свободное время. Ночь в отеле.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ВАЛЕНСИЮ (~370 км). По прибытии обзорная экскурсия: дворец правительства,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Меркадо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капелла Санто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Калис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Торе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Мигелете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в МАДРИД (~350 км). Ночь в отеле.</w:t>
      </w:r>
      <w:r>
        <w:rPr>
          <w:rFonts w:ascii="Arial" w:hAnsi="Arial" w:cs="Arial"/>
          <w:color w:val="707070"/>
          <w:sz w:val="20"/>
          <w:szCs w:val="20"/>
        </w:rPr>
        <w:br/>
      </w: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12 день</w:t>
      </w:r>
      <w:r>
        <w:rPr>
          <w:rFonts w:ascii="Arial" w:hAnsi="Arial" w:cs="Arial"/>
          <w:color w:val="707070"/>
          <w:sz w:val="20"/>
          <w:szCs w:val="20"/>
        </w:rPr>
        <w:br/>
        <w:t>Выселение из номеров в 09.00, во второй половине дня — отправление. Переезд на ночлег в отеле на территории Италии (~250 км).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Обзорная экскурсия по столице Испании: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Пуэрта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Соль, памятник Колумбу, стадион «Сантьяго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Бернабеу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», бульвар Гран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Королевский дворец, площадь Майор… Свободное время. Для желающих экскурсия в Толедо – древнейшую столицу Испании.* Ночь в отеле.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в Мадриде. Возможность посещения всемирно известного музея «Прадо». Для желающих экскурсия в Эль Эскориал – загородную резиденцию испанских королей.* Переезд в Каталонию (~660 км). Ночь в отеле.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ФИГЕРАС – родину Сальвадора Дали (~100 км). Прогулка по городу: театр-музей Дали (входные билеты за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доп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лату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), Памятник философу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Франсеску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Пужольсу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скульптура «Почтение Ньютону» и др. Переезд в Канны* (~ 500 км), свободное время в центре города: дворец кинофестивалей, набережная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Круазет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(посещение города по желанию всей группы за дополнительную плату). Переезд (~120 км) и ночь в отеле.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МИЛАН (~270 км) – самый аристократичный город Италии, город искусств и высокой моды. Пешеходная экскурсия по историческому центру: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Кастелло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Сфорцеско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Королевский дворец, галерея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Витторио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–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Эммануэле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II, театр Ла Скала и др. Переезд на ночлег в отель на территории Германии (~310 км).</w:t>
      </w:r>
    </w:p>
    <w:p w:rsidR="00853FE8" w:rsidRDefault="00853FE8" w:rsidP="00853FE8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10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НЮРНБЕРГ (~300 км). Пешеходная экскурсия по городу: рыночная площадь, Ратуша, дом-музей Альбрехта Дюрера (внешний осмотр), церкви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Фрауенкирхе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ебальда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Св.Лаврентия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Кайзербург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время. Переезд в отель в Польше (~450 км).</w:t>
      </w:r>
      <w:r>
        <w:rPr>
          <w:rFonts w:ascii="Arial" w:hAnsi="Arial" w:cs="Arial"/>
          <w:color w:val="707070"/>
          <w:sz w:val="20"/>
          <w:szCs w:val="20"/>
        </w:rPr>
        <w:br/>
      </w: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lastRenderedPageBreak/>
        <w:t>11 день</w:t>
      </w:r>
      <w:r>
        <w:rPr>
          <w:rFonts w:ascii="Arial" w:hAnsi="Arial" w:cs="Arial"/>
          <w:color w:val="707070"/>
          <w:sz w:val="20"/>
          <w:szCs w:val="20"/>
        </w:rPr>
        <w:br/>
        <w:t>Транзит по Польше (~650 км). Прибытие в Брест поздно вечером. Переезд в Минск (~350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8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53FE8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2015-06-15T08:31:00Z</dcterms:created>
  <dcterms:modified xsi:type="dcterms:W3CDTF">2015-06-15T08:31:00Z</dcterms:modified>
</cp:coreProperties>
</file>